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53E5A" w:rsidRDefault="00F53E5A">
      <w:pPr>
        <w:jc w:val="center"/>
        <w:rPr>
          <w:sz w:val="24"/>
          <w:szCs w:val="24"/>
        </w:rPr>
      </w:pPr>
    </w:p>
    <w:p w:rsidR="00F53E5A" w:rsidRDefault="00F53E5A">
      <w:pPr>
        <w:rPr>
          <w:sz w:val="24"/>
          <w:szCs w:val="24"/>
        </w:rPr>
      </w:pPr>
    </w:p>
    <w:p w:rsidR="00F53E5A" w:rsidRDefault="00B836DA">
      <w:pPr>
        <w:pStyle w:val="a8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РОССИЙСКАЯ ФЕДЕРАЦИЯ</w:t>
      </w:r>
    </w:p>
    <w:p w:rsidR="00F53E5A" w:rsidRDefault="00B836D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РОСТОВСКАЯ ОБЛАСТЬ</w:t>
      </w:r>
    </w:p>
    <w:p w:rsidR="00F53E5A" w:rsidRDefault="00B836D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ТАЦИНСКИЙ РАЙОН</w:t>
      </w:r>
    </w:p>
    <w:p w:rsidR="00F53E5A" w:rsidRDefault="00B836D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 БЫСТРОГОРСКОГО </w:t>
      </w:r>
    </w:p>
    <w:p w:rsidR="00F53E5A" w:rsidRDefault="00B836D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СЕЛЬСКОГО ПОСЕЛЕНИЯ</w:t>
      </w:r>
    </w:p>
    <w:p w:rsidR="00F53E5A" w:rsidRDefault="00B836DA">
      <w:pPr>
        <w:jc w:val="center"/>
        <w:rPr>
          <w:bCs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__________________________________________</w:t>
      </w:r>
    </w:p>
    <w:p w:rsidR="00F53E5A" w:rsidRDefault="00F53E5A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53E5A" w:rsidRDefault="00F53E5A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53E5A" w:rsidRDefault="00B836DA">
      <w:pPr>
        <w:jc w:val="center"/>
      </w:pPr>
      <w:r>
        <w:rPr>
          <w:rFonts w:ascii="Times New Roman" w:hAnsi="Times New Roman" w:cs="Times New Roman"/>
          <w:bCs/>
          <w:sz w:val="28"/>
          <w:szCs w:val="28"/>
        </w:rPr>
        <w:t>ПОСТАНОВЛЕНИЕ</w:t>
      </w:r>
    </w:p>
    <w:p w:rsidR="00F53E5A" w:rsidRDefault="00F53E5A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53E5A" w:rsidRDefault="00F53E5A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53E5A" w:rsidRDefault="00B836DA">
      <w:pPr>
        <w:jc w:val="both"/>
      </w:pPr>
      <w:r>
        <w:rPr>
          <w:rFonts w:ascii="Times New Roman" w:hAnsi="Times New Roman" w:cs="Times New Roman"/>
          <w:bCs/>
          <w:sz w:val="28"/>
          <w:szCs w:val="28"/>
        </w:rPr>
        <w:t xml:space="preserve">12.11.2022 г.             </w:t>
      </w:r>
      <w:r w:rsidR="00AC5CF7">
        <w:rPr>
          <w:rFonts w:ascii="Times New Roman" w:hAnsi="Times New Roman" w:cs="Times New Roman"/>
          <w:bCs/>
          <w:sz w:val="28"/>
          <w:szCs w:val="28"/>
        </w:rPr>
        <w:t xml:space="preserve">                            № 74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пос. Быстрогорский</w:t>
      </w:r>
    </w:p>
    <w:p w:rsidR="00F53E5A" w:rsidRDefault="00F53E5A">
      <w:pPr>
        <w:pStyle w:val="ad"/>
        <w:jc w:val="center"/>
        <w:rPr>
          <w:rFonts w:ascii="Times New Roman" w:eastAsia="Lucida Sans Unicode" w:hAnsi="Times New Roman"/>
          <w:b/>
          <w:sz w:val="28"/>
          <w:szCs w:val="28"/>
        </w:rPr>
      </w:pPr>
    </w:p>
    <w:p w:rsidR="00F53E5A" w:rsidRDefault="00F53E5A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53E5A" w:rsidRDefault="00F53E5A">
      <w:pPr>
        <w:spacing w:line="361" w:lineRule="exact"/>
        <w:rPr>
          <w:rFonts w:ascii="Times New Roman" w:eastAsia="Times New Roman" w:hAnsi="Times New Roman"/>
          <w:sz w:val="24"/>
        </w:rPr>
      </w:pPr>
    </w:p>
    <w:p w:rsidR="00F53E5A" w:rsidRDefault="00B836DA">
      <w:pPr>
        <w:ind w:right="4649"/>
        <w:jc w:val="both"/>
      </w:pPr>
      <w:r>
        <w:rPr>
          <w:rFonts w:ascii="Times New Roman" w:eastAsia="Times New Roman" w:hAnsi="Times New Roman"/>
          <w:sz w:val="28"/>
        </w:rPr>
        <w:t>Об утверждении порядка проведения инвентаризации захоронений, на территории общественного кладбища Администрации Быстрогорского сельского поселения</w:t>
      </w:r>
    </w:p>
    <w:p w:rsidR="00F53E5A" w:rsidRDefault="00F53E5A">
      <w:pPr>
        <w:spacing w:line="329" w:lineRule="exact"/>
        <w:rPr>
          <w:rFonts w:ascii="Times New Roman" w:eastAsia="Times New Roman" w:hAnsi="Times New Roman"/>
          <w:sz w:val="24"/>
        </w:rPr>
      </w:pPr>
    </w:p>
    <w:p w:rsidR="00F53E5A" w:rsidRDefault="00B836DA">
      <w:pPr>
        <w:tabs>
          <w:tab w:val="left" w:pos="1258"/>
        </w:tabs>
        <w:spacing w:line="235" w:lineRule="auto"/>
        <w:ind w:firstLine="709"/>
        <w:jc w:val="both"/>
      </w:pPr>
      <w:r>
        <w:rPr>
          <w:rFonts w:ascii="Times New Roman" w:eastAsia="Times New Roman" w:hAnsi="Times New Roman"/>
          <w:sz w:val="28"/>
        </w:rPr>
        <w:t xml:space="preserve">В соответствии с Федеральным законом от 12 января 1996 года № 8-ФЗ «О погребении и похоронном деле в Российской Федерации», Федеральным законом от </w:t>
      </w:r>
      <w:bookmarkStart w:id="1" w:name="__DdeLink__1906_620597795"/>
      <w:r>
        <w:rPr>
          <w:rFonts w:ascii="Times New Roman" w:eastAsia="Times New Roman" w:hAnsi="Times New Roman"/>
          <w:sz w:val="28"/>
        </w:rPr>
        <w:t>6 октября 2003 года № 131-ФЗ</w:t>
      </w:r>
      <w:bookmarkEnd w:id="1"/>
      <w:r>
        <w:rPr>
          <w:rFonts w:ascii="Times New Roman" w:eastAsia="Times New Roman" w:hAnsi="Times New Roman"/>
          <w:sz w:val="28"/>
        </w:rPr>
        <w:t xml:space="preserve"> «Об общих принципах организации местного самоуправления в Российской Федерации», Уставом Администрации «Быстрогорское сельское поселение», в целях организации похоронного дела на территории Быстрогорского сельского поселения </w:t>
      </w:r>
    </w:p>
    <w:p w:rsidR="00F53E5A" w:rsidRDefault="00F53E5A">
      <w:pPr>
        <w:tabs>
          <w:tab w:val="left" w:pos="1258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tabs>
          <w:tab w:val="left" w:pos="1258"/>
        </w:tabs>
        <w:spacing w:line="235" w:lineRule="auto"/>
        <w:jc w:val="center"/>
      </w:pPr>
      <w:r>
        <w:rPr>
          <w:rFonts w:ascii="Times New Roman" w:eastAsia="Times New Roman" w:hAnsi="Times New Roman"/>
          <w:sz w:val="28"/>
          <w:szCs w:val="28"/>
        </w:rPr>
        <w:t>ПОСТАНОВЛЯЕТ:</w:t>
      </w:r>
    </w:p>
    <w:p w:rsidR="00F53E5A" w:rsidRDefault="00F53E5A">
      <w:pPr>
        <w:tabs>
          <w:tab w:val="left" w:pos="1258"/>
        </w:tabs>
        <w:spacing w:line="235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</w:p>
    <w:p w:rsidR="00F53E5A" w:rsidRDefault="00F53E5A">
      <w:pPr>
        <w:spacing w:line="23" w:lineRule="exact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9"/>
        <w:jc w:val="both"/>
      </w:pPr>
      <w:r>
        <w:rPr>
          <w:rFonts w:ascii="Times New Roman" w:eastAsia="Times New Roman" w:hAnsi="Times New Roman"/>
          <w:sz w:val="28"/>
        </w:rPr>
        <w:t>1. Утвердить Порядок проведения инвентаризации захоронений, произведенных на территории общественного кладбища Быстрогорского сельского поселения, согласно приложению.</w:t>
      </w:r>
    </w:p>
    <w:p w:rsidR="00F53E5A" w:rsidRDefault="00F53E5A">
      <w:pPr>
        <w:spacing w:line="14" w:lineRule="exact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9"/>
        <w:jc w:val="both"/>
      </w:pPr>
      <w:r>
        <w:rPr>
          <w:rFonts w:ascii="Times New Roman" w:eastAsia="Times New Roman" w:hAnsi="Times New Roman"/>
          <w:sz w:val="28"/>
        </w:rPr>
        <w:t>2. Н</w:t>
      </w:r>
      <w:r>
        <w:rPr>
          <w:rFonts w:ascii="Times New Roman" w:hAnsi="Times New Roman"/>
          <w:sz w:val="28"/>
          <w:szCs w:val="28"/>
        </w:rPr>
        <w:t>астоящее постановление  разместить на официальном сайте администрации Быстрогорского сельского поселения в информационно-телекоммуникационной сети «Интернет».</w:t>
      </w: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 Контроль за выполнением настоящего постановления оставляю за собой.</w:t>
      </w:r>
    </w:p>
    <w:p w:rsidR="00F53E5A" w:rsidRDefault="00F53E5A">
      <w:pPr>
        <w:spacing w:line="12" w:lineRule="exact"/>
        <w:ind w:firstLine="709"/>
        <w:rPr>
          <w:rFonts w:ascii="Times New Roman" w:eastAsia="Times New Roman" w:hAnsi="Times New Roman"/>
          <w:sz w:val="28"/>
        </w:rPr>
      </w:pPr>
    </w:p>
    <w:p w:rsidR="00F53E5A" w:rsidRDefault="00F53E5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F53E5A" w:rsidRDefault="00F53E5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Глава Администрации</w:t>
      </w:r>
    </w:p>
    <w:p w:rsidR="00F53E5A" w:rsidRDefault="00B836DA">
      <w:pPr>
        <w:spacing w:line="235" w:lineRule="auto"/>
        <w:ind w:firstLine="709"/>
        <w:jc w:val="both"/>
      </w:pPr>
      <w:r>
        <w:rPr>
          <w:rFonts w:ascii="Times New Roman" w:eastAsia="Times New Roman" w:hAnsi="Times New Roman"/>
          <w:sz w:val="28"/>
        </w:rPr>
        <w:t>Быстрогорского сельского поселения                               Н.А. Медведская</w:t>
      </w:r>
    </w:p>
    <w:p w:rsidR="00F53E5A" w:rsidRDefault="00F53E5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F53E5A" w:rsidRDefault="00F53E5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F53E5A">
      <w:pPr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F53E5A">
      <w:pPr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F53E5A">
      <w:pPr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F53E5A">
      <w:pPr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B836DA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Приложение</w:t>
      </w:r>
    </w:p>
    <w:p w:rsidR="00F53E5A" w:rsidRDefault="00B836DA">
      <w:pPr>
        <w:jc w:val="right"/>
      </w:pPr>
      <w:r>
        <w:rPr>
          <w:rFonts w:ascii="Times New Roman" w:eastAsia="Times New Roman" w:hAnsi="Times New Roman"/>
          <w:sz w:val="24"/>
          <w:szCs w:val="24"/>
        </w:rPr>
        <w:t xml:space="preserve">к постановлению </w:t>
      </w:r>
    </w:p>
    <w:p w:rsidR="00F53E5A" w:rsidRDefault="00B836DA">
      <w:pPr>
        <w:jc w:val="right"/>
      </w:pPr>
      <w:r>
        <w:rPr>
          <w:rFonts w:ascii="Times New Roman" w:eastAsia="Times New Roman" w:hAnsi="Times New Roman"/>
          <w:sz w:val="24"/>
          <w:szCs w:val="24"/>
        </w:rPr>
        <w:t>Администрации Быстрогорского</w:t>
      </w:r>
    </w:p>
    <w:p w:rsidR="00F53E5A" w:rsidRDefault="00B836DA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сельского поселения</w:t>
      </w:r>
    </w:p>
    <w:p w:rsidR="00F53E5A" w:rsidRDefault="00B836DA">
      <w:pPr>
        <w:jc w:val="right"/>
      </w:pPr>
      <w:r>
        <w:rPr>
          <w:rFonts w:ascii="Times New Roman" w:eastAsia="Times New Roman" w:hAnsi="Times New Roman"/>
          <w:sz w:val="24"/>
          <w:szCs w:val="24"/>
        </w:rPr>
        <w:t>от _________2022 г. №____</w:t>
      </w:r>
    </w:p>
    <w:p w:rsidR="00F53E5A" w:rsidRDefault="00F53E5A">
      <w:pPr>
        <w:spacing w:line="368" w:lineRule="exact"/>
        <w:rPr>
          <w:rFonts w:ascii="Times New Roman" w:eastAsia="Times New Roman" w:hAnsi="Times New Roman"/>
        </w:rPr>
      </w:pPr>
    </w:p>
    <w:p w:rsidR="00F53E5A" w:rsidRDefault="00B836DA">
      <w:pPr>
        <w:ind w:right="-2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ПОРЯДОК</w:t>
      </w:r>
    </w:p>
    <w:p w:rsidR="00F53E5A" w:rsidRDefault="00F53E5A">
      <w:pPr>
        <w:spacing w:line="13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left="260"/>
        <w:jc w:val="center"/>
      </w:pPr>
      <w:r>
        <w:rPr>
          <w:rFonts w:ascii="Times New Roman" w:eastAsia="Times New Roman" w:hAnsi="Times New Roman"/>
          <w:sz w:val="28"/>
        </w:rPr>
        <w:t xml:space="preserve">проведения инвентаризации захоронений, произведенных на территории общественного кладбища Быстрогорского сельского поселения </w:t>
      </w:r>
    </w:p>
    <w:p w:rsidR="00F53E5A" w:rsidRDefault="00F53E5A">
      <w:pPr>
        <w:spacing w:line="323" w:lineRule="exact"/>
        <w:rPr>
          <w:rFonts w:ascii="Times New Roman" w:eastAsia="Times New Roman" w:hAnsi="Times New Roman"/>
        </w:rPr>
      </w:pPr>
    </w:p>
    <w:p w:rsidR="00F53E5A" w:rsidRDefault="00B836DA">
      <w:pPr>
        <w:ind w:right="-2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 Общие положения</w:t>
      </w:r>
    </w:p>
    <w:p w:rsidR="00F53E5A" w:rsidRDefault="00F53E5A">
      <w:pPr>
        <w:spacing w:line="337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8"/>
        <w:jc w:val="both"/>
      </w:pPr>
      <w:r>
        <w:rPr>
          <w:rFonts w:ascii="Times New Roman" w:eastAsia="Times New Roman" w:hAnsi="Times New Roman"/>
          <w:sz w:val="28"/>
        </w:rPr>
        <w:t>1.1. Настоящий Порядок устанавливает последовательность действий при проведении инвентаризации захоронений, произведенных на территории общественного кладбища Быстрогорского сельского поселения (далее по тексту - поселение).</w:t>
      </w:r>
    </w:p>
    <w:p w:rsidR="00F53E5A" w:rsidRDefault="00F53E5A">
      <w:pPr>
        <w:spacing w:line="1" w:lineRule="exact"/>
        <w:rPr>
          <w:rFonts w:ascii="Times New Roman" w:eastAsia="Times New Roman" w:hAnsi="Times New Roman"/>
        </w:rPr>
      </w:pP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 Основными целями инвентаризации захоронений являются:</w:t>
      </w:r>
    </w:p>
    <w:p w:rsidR="00F53E5A" w:rsidRDefault="00F53E5A">
      <w:pPr>
        <w:spacing w:line="2" w:lineRule="exact"/>
        <w:rPr>
          <w:rFonts w:ascii="Times New Roman" w:eastAsia="Times New Roman" w:hAnsi="Times New Roman"/>
        </w:rPr>
      </w:pP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1.2.1. сбор информации о захоронениях,</w:t>
      </w:r>
    </w:p>
    <w:p w:rsidR="00F53E5A" w:rsidRDefault="00F53E5A">
      <w:pPr>
        <w:spacing w:line="13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28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1.2.2. сбор информации об установленных надгробных сооружениях и оградах;</w:t>
      </w:r>
    </w:p>
    <w:p w:rsidR="00F53E5A" w:rsidRDefault="00F53E5A">
      <w:pPr>
        <w:spacing w:line="2" w:lineRule="exact"/>
        <w:rPr>
          <w:rFonts w:ascii="Times New Roman" w:eastAsia="Times New Roman" w:hAnsi="Times New Roman"/>
        </w:rPr>
      </w:pP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1.2.3. выявление бесхозных (неучтенных) захоронений,</w:t>
      </w: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1.2.4. систематизация данных о различных захоронениях,</w:t>
      </w: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1.2.5. создание электронной базы захоронений,</w:t>
      </w:r>
    </w:p>
    <w:p w:rsidR="00F53E5A" w:rsidRDefault="00F53E5A">
      <w:pPr>
        <w:spacing w:line="1" w:lineRule="exact"/>
        <w:rPr>
          <w:rFonts w:ascii="Times New Roman" w:eastAsia="Times New Roman" w:hAnsi="Times New Roman"/>
        </w:rPr>
      </w:pP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1.2.6. повышение доступности информации о произведенных захоронениях.</w:t>
      </w:r>
    </w:p>
    <w:p w:rsidR="00F53E5A" w:rsidRDefault="00F53E5A">
      <w:pPr>
        <w:spacing w:line="13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28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1.3. Инвентаризация захоронений на кладбище, расположенном на территории поселения, проводится не реже одного раза в три года.</w:t>
      </w:r>
    </w:p>
    <w:p w:rsidR="00F53E5A" w:rsidRDefault="00F53E5A">
      <w:pPr>
        <w:spacing w:line="15" w:lineRule="exact"/>
        <w:ind w:firstLine="709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9"/>
        <w:jc w:val="both"/>
      </w:pPr>
      <w:r>
        <w:rPr>
          <w:rFonts w:ascii="Times New Roman" w:eastAsia="Times New Roman" w:hAnsi="Times New Roman"/>
          <w:sz w:val="28"/>
        </w:rPr>
        <w:t>1.4. Решение о проведении инвентаризации захоронений, порядке и сроках ее проведения, составе инвентаризационной комиссии устанавливается Распоряжением Администрации поселения (Приложение 1).</w:t>
      </w:r>
    </w:p>
    <w:p w:rsidR="00F53E5A" w:rsidRDefault="00F53E5A">
      <w:pPr>
        <w:spacing w:line="17" w:lineRule="exact"/>
        <w:ind w:firstLine="709"/>
        <w:rPr>
          <w:rFonts w:ascii="Times New Roman" w:eastAsia="Times New Roman" w:hAnsi="Times New Roman"/>
        </w:rPr>
      </w:pPr>
    </w:p>
    <w:p w:rsidR="00F53E5A" w:rsidRDefault="00B836DA">
      <w:pPr>
        <w:spacing w:line="228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1.5. Объектами инвентаризации являются все захоронения, произведенные на территории общественного кладбища поселения.</w:t>
      </w:r>
    </w:p>
    <w:p w:rsidR="00F53E5A" w:rsidRDefault="00F53E5A">
      <w:pPr>
        <w:spacing w:line="309" w:lineRule="exact"/>
        <w:rPr>
          <w:rFonts w:ascii="Times New Roman" w:eastAsia="Times New Roman" w:hAnsi="Times New Roman"/>
        </w:rPr>
      </w:pPr>
    </w:p>
    <w:p w:rsidR="00F53E5A" w:rsidRDefault="00B836DA">
      <w:pPr>
        <w:ind w:left="15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 Общие правила проведения инвентаризации захоронений</w:t>
      </w:r>
    </w:p>
    <w:p w:rsidR="00F53E5A" w:rsidRDefault="00F53E5A">
      <w:pPr>
        <w:spacing w:line="318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2.1. Инвентаризация захоронений производится при обязательном участии лица, ответственного за регистрацию захоронений.</w:t>
      </w: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bookmarkStart w:id="2" w:name="page3"/>
      <w:bookmarkEnd w:id="2"/>
      <w:r>
        <w:rPr>
          <w:rFonts w:ascii="Times New Roman" w:eastAsia="Times New Roman" w:hAnsi="Times New Roman"/>
          <w:sz w:val="28"/>
        </w:rPr>
        <w:t>2.2. При проведении инвентаризации захоронений инвентаризационной комиссией заполняются формы, приведенные в приложениях 2, 3, 4, 5 к настоящему Порядку.</w:t>
      </w:r>
    </w:p>
    <w:p w:rsidR="00F53E5A" w:rsidRDefault="00F53E5A">
      <w:pPr>
        <w:spacing w:line="15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28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2.3. До начала проведения инвентаризации захоронений на кладбище инвентаризационной комиссии надлежит:</w:t>
      </w:r>
    </w:p>
    <w:p w:rsidR="00F53E5A" w:rsidRDefault="00F53E5A">
      <w:pPr>
        <w:spacing w:line="13" w:lineRule="exact"/>
        <w:rPr>
          <w:rFonts w:ascii="Times New Roman" w:eastAsia="Times New Roman" w:hAnsi="Times New Roman"/>
        </w:rPr>
      </w:pPr>
    </w:p>
    <w:p w:rsidR="00F53E5A" w:rsidRDefault="00B836DA">
      <w:pPr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7"/>
        </w:rPr>
        <w:t xml:space="preserve">2.3.1. </w:t>
      </w:r>
      <w:r>
        <w:rPr>
          <w:rFonts w:ascii="Times New Roman" w:eastAsia="Times New Roman" w:hAnsi="Times New Roman"/>
          <w:sz w:val="28"/>
          <w:szCs w:val="28"/>
        </w:rPr>
        <w:t>проверить наличие книг регистрации захоронений</w:t>
      </w:r>
      <w:r>
        <w:rPr>
          <w:rFonts w:ascii="Times New Roman" w:eastAsia="Times New Roman" w:hAnsi="Times New Roman"/>
          <w:sz w:val="28"/>
        </w:rPr>
        <w:t>, содержащих записи о захоронениях на кладбище, правильность их заполнения;</w:t>
      </w:r>
    </w:p>
    <w:p w:rsidR="00F53E5A" w:rsidRDefault="00F53E5A">
      <w:pPr>
        <w:spacing w:line="15" w:lineRule="exact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lastRenderedPageBreak/>
        <w:t>2.3.2. получить сведения о последних зарегистрированных на момент проведения инвентаризации захоронениях на кладбище.</w:t>
      </w:r>
    </w:p>
    <w:p w:rsidR="00F53E5A" w:rsidRDefault="00F53E5A">
      <w:pPr>
        <w:spacing w:line="13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Отсутствие книг регистрации захоронений вследствие их утраты либо неведения по каким-либо причинам не может служить основанием для не проведения инвентаризации захоронений.</w:t>
      </w:r>
    </w:p>
    <w:p w:rsidR="00F53E5A" w:rsidRDefault="00F53E5A">
      <w:pPr>
        <w:spacing w:line="13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2.4. Сведения о фактическом наличии захоронений на проверяемом кладбище записываются в инвентаризационные описи не менее чем в двух экземплярах.</w:t>
      </w:r>
    </w:p>
    <w:p w:rsidR="00F53E5A" w:rsidRDefault="00F53E5A">
      <w:pPr>
        <w:spacing w:line="14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2.5. Инвентаризационная комиссия обеспечивает полноту и точность внесения в инвентаризационные описи данных о захоронениях, правильность и своевременность оформления материалов инвентаризации.</w:t>
      </w:r>
    </w:p>
    <w:p w:rsidR="00F53E5A" w:rsidRDefault="00F53E5A">
      <w:pPr>
        <w:spacing w:line="17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2.6. Инвентаризационные описи можно заполнять от руки или с использованием средств компьютерной техники. В любом случае в инвентаризационных описях не должно быть помарок и подчисток.</w:t>
      </w:r>
    </w:p>
    <w:p w:rsidR="00F53E5A" w:rsidRDefault="00F53E5A">
      <w:pPr>
        <w:spacing w:line="14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Исправление ошибок производится во всех экземплярах описей путем зачеркивания неправильных записей и проставления над зачеркнутыми правильных записей. Исправления должны быть оговорены и подписаны председателем и членами инвентаризационной комиссии.</w:t>
      </w:r>
    </w:p>
    <w:p w:rsidR="00F53E5A" w:rsidRDefault="00F53E5A">
      <w:pPr>
        <w:spacing w:line="17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2.7. Если инвентаризационная опись составляется на нескольких страницах, то они должны быть пронумерованы и скреплены таким образом, чтобы исключить возможность замены одной или нескольких из них.</w:t>
      </w:r>
    </w:p>
    <w:p w:rsidR="00F53E5A" w:rsidRDefault="00F53E5A">
      <w:pPr>
        <w:spacing w:line="15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28" w:lineRule="auto"/>
        <w:ind w:firstLine="708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2.8. В инвентаризационных описях не допускается оставлять незаполненные строки, на последних страницах незаполненные строки прочеркиваются.</w:t>
      </w:r>
    </w:p>
    <w:p w:rsidR="00F53E5A" w:rsidRDefault="00F53E5A">
      <w:pPr>
        <w:spacing w:line="15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2.9. Не допускается вносить в инвентаризационные описи данные о захоронениях со слов или только по данным книг регистрации захоронений, без проверки их фактического наличия и сверки с данными регистрационного знака на захоронении (при его отсутствии - с данными на надгробном сооружении (надгробии) или ином ритуальном знаке, если таковые установлены на захоронении).</w:t>
      </w:r>
    </w:p>
    <w:p w:rsidR="00F53E5A" w:rsidRDefault="00F53E5A">
      <w:pPr>
        <w:spacing w:line="16" w:lineRule="exact"/>
        <w:ind w:firstLine="708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2.10. Инвентаризационные описи подписывают председатель и члены инвентаризационной комиссии.</w:t>
      </w:r>
    </w:p>
    <w:p w:rsidR="00F53E5A" w:rsidRDefault="00F53E5A">
      <w:pPr>
        <w:spacing w:line="15" w:lineRule="exact"/>
        <w:ind w:firstLine="708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2.11. При выявлении захоронений, по которым отсутствуют или указаны неправильные данные в книгах регистрации захоронений, комиссия должна включить в опись данные, установленные в ходе проведения инвентаризации.</w:t>
      </w:r>
    </w:p>
    <w:p w:rsidR="00F53E5A" w:rsidRDefault="00F53E5A">
      <w:pPr>
        <w:spacing w:line="217" w:lineRule="exact"/>
        <w:rPr>
          <w:rFonts w:ascii="Times New Roman" w:eastAsia="Times New Roman" w:hAnsi="Times New Roman"/>
        </w:rPr>
      </w:pPr>
      <w:bookmarkStart w:id="3" w:name="page4"/>
      <w:bookmarkEnd w:id="3"/>
    </w:p>
    <w:p w:rsidR="00F53E5A" w:rsidRDefault="00B836DA">
      <w:pPr>
        <w:numPr>
          <w:ilvl w:val="0"/>
          <w:numId w:val="1"/>
        </w:numPr>
        <w:tabs>
          <w:tab w:val="left" w:pos="3460"/>
        </w:tabs>
        <w:ind w:left="3460" w:hanging="28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Инвентаризация захоронений</w:t>
      </w:r>
    </w:p>
    <w:p w:rsidR="00F53E5A" w:rsidRDefault="00F53E5A">
      <w:pPr>
        <w:spacing w:line="318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3.1. Инвентаризация захоронений производится в форме проведения выездной проверки непосредственно на кладбище и сопоставления данных на регистрационном знаке захоронения (Ф.И.О. умершего, даты его рождения и смерти, регистрационный номер) с данными книг регистрации захоронений.</w:t>
      </w:r>
    </w:p>
    <w:p w:rsidR="00F53E5A" w:rsidRDefault="00F53E5A">
      <w:pPr>
        <w:spacing w:line="14" w:lineRule="exact"/>
        <w:jc w:val="both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Информация об умершем на регистрационном знаке захоронения должна совпадать с данными об умершем, указанными на надмогильном сооружении (надгробии) или ином ритуальном знаке, если таковые установлены на захоронении, а также с данными об умершем, содержащимися в книгах регистрации захоронений.</w:t>
      </w:r>
    </w:p>
    <w:p w:rsidR="00F53E5A" w:rsidRDefault="00F53E5A">
      <w:pPr>
        <w:spacing w:line="21" w:lineRule="exact"/>
        <w:jc w:val="both"/>
        <w:rPr>
          <w:rFonts w:ascii="Times New Roman" w:eastAsia="Times New Roman" w:hAnsi="Times New Roman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lastRenderedPageBreak/>
        <w:t>3.2. При отсутствии на могиле регистрационного знака, сопоставление данных книг регистрации захоронений (захоронений урн с прахом) производится с данными об умершем (Ф.И.О. умершего, даты его рождения и смерти), содержащимися на надмогильном сооружении (надгробии) или ином ритуальном знаке, если таковые установлены на захоронении.</w:t>
      </w:r>
    </w:p>
    <w:p w:rsidR="00F53E5A" w:rsidRDefault="00F53E5A">
      <w:pPr>
        <w:spacing w:line="18" w:lineRule="exact"/>
        <w:jc w:val="both"/>
        <w:rPr>
          <w:rFonts w:ascii="Times New Roman" w:eastAsia="Times New Roman" w:hAnsi="Times New Roman"/>
        </w:rPr>
      </w:pPr>
    </w:p>
    <w:p w:rsidR="00F53E5A" w:rsidRDefault="00B836DA">
      <w:pPr>
        <w:numPr>
          <w:ilvl w:val="0"/>
          <w:numId w:val="2"/>
        </w:numPr>
        <w:tabs>
          <w:tab w:val="left" w:pos="1244"/>
        </w:tabs>
        <w:spacing w:line="228" w:lineRule="auto"/>
        <w:ind w:firstLine="71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этом случае в инвентаризационной описи в графе «номер захоронения, указанный на регистрационном знаке захоронения» ставится прочерк «-».</w:t>
      </w:r>
    </w:p>
    <w:p w:rsidR="00F53E5A" w:rsidRDefault="00F53E5A">
      <w:pPr>
        <w:spacing w:line="18" w:lineRule="exact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3.3. В случае если отсутствуют регистрационный знак на захоронении и запись в книгах регистрации захоронений о произведенном захоронении, но имеется какая-либо информация об умершем на могиле, позволяющая идентифицировать захоронение, то в инвентаризационной описи в графах «номер захоронения, указанный в книге регистрации захоронений (захоронений урн с прахом)» и «номер захоронения, указанный на регистрационном знаке захоронения" ставится прочерк «-», иные графы инвентаризационной описи заполняются исходя из наличия имеющейся информации о захоронении.</w:t>
      </w:r>
    </w:p>
    <w:p w:rsidR="00F53E5A" w:rsidRDefault="00F53E5A">
      <w:pPr>
        <w:spacing w:line="23" w:lineRule="exact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3.4. В случае если в книгах регистрации захоронений (захоронений урн с прахом) и на захоронении отсутствует какая-либо информация об умершем, позволяющая идентифицировать захоронение, то подобное захоронение признается неучтенным.</w:t>
      </w:r>
    </w:p>
    <w:p w:rsidR="00F53E5A" w:rsidRDefault="00F53E5A">
      <w:pPr>
        <w:spacing w:line="17" w:lineRule="exact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numPr>
          <w:ilvl w:val="0"/>
          <w:numId w:val="2"/>
        </w:numPr>
        <w:tabs>
          <w:tab w:val="left" w:pos="1249"/>
        </w:tabs>
        <w:spacing w:line="235" w:lineRule="auto"/>
        <w:ind w:firstLine="71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этом случае в инвентаризационной описи в графе «Примечание» делается запись «неучтенное захоронение», в графах «номер захоронения, указанный в книге регистрации захоронений и «номер захоронения, указанный на регистрационном знаке захоронения» ставится прочерк «-», иные графы инвентаризационной описи заполняются исходя из наличия имеющейся информации о захоронении.</w:t>
      </w:r>
    </w:p>
    <w:p w:rsidR="00F53E5A" w:rsidRDefault="00F53E5A">
      <w:pPr>
        <w:spacing w:line="16" w:lineRule="exact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3.5. Инвентаризация захоронений производится по видам мест захоронений (одиночные, родственные, воинские, почетные, семейные (родовые), захоронения урн с прахом).</w:t>
      </w:r>
    </w:p>
    <w:p w:rsidR="00F53E5A" w:rsidRDefault="00F53E5A">
      <w:pPr>
        <w:spacing w:line="312" w:lineRule="exact"/>
        <w:rPr>
          <w:rFonts w:ascii="Times New Roman" w:eastAsia="Times New Roman" w:hAnsi="Times New Roman"/>
        </w:rPr>
      </w:pPr>
      <w:bookmarkStart w:id="4" w:name="page5"/>
      <w:bookmarkEnd w:id="4"/>
    </w:p>
    <w:p w:rsidR="00F53E5A" w:rsidRDefault="00B836DA">
      <w:pPr>
        <w:tabs>
          <w:tab w:val="left" w:pos="0"/>
        </w:tabs>
        <w:ind w:left="709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 Порядок оформления результатов инвентаризации</w:t>
      </w:r>
    </w:p>
    <w:p w:rsidR="00F53E5A" w:rsidRDefault="00F53E5A">
      <w:pPr>
        <w:tabs>
          <w:tab w:val="left" w:pos="0"/>
        </w:tabs>
        <w:spacing w:line="318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4.1. По результатам проведенной инвентаризации составляется ведомость результатов (приложение 4), выявленных в ходе инвентаризации, которая подписывается председателем и членами инвентаризационной комиссии.</w:t>
      </w:r>
    </w:p>
    <w:p w:rsidR="00F53E5A" w:rsidRDefault="00F53E5A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28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4.2. Результаты проведения инвентаризации захоронений на кладбище отражаются в акте (приложение 5).</w:t>
      </w:r>
    </w:p>
    <w:p w:rsidR="00F53E5A" w:rsidRDefault="00F53E5A">
      <w:pPr>
        <w:tabs>
          <w:tab w:val="left" w:pos="0"/>
        </w:tabs>
        <w:spacing w:line="308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  <w:tab w:val="left" w:pos="2022"/>
        </w:tabs>
        <w:spacing w:line="228" w:lineRule="auto"/>
        <w:ind w:left="709" w:right="78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 Мероприятия, проводимые по результатам инвентаризации захоронений</w:t>
      </w:r>
    </w:p>
    <w:p w:rsidR="00F53E5A" w:rsidRDefault="00F53E5A">
      <w:pPr>
        <w:tabs>
          <w:tab w:val="left" w:pos="0"/>
        </w:tabs>
        <w:spacing w:line="220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 результатам инвентаризации проводятся следующие мероприятия:</w:t>
      </w:r>
    </w:p>
    <w:p w:rsidR="00F53E5A" w:rsidRDefault="00F53E5A">
      <w:pPr>
        <w:tabs>
          <w:tab w:val="left" w:pos="0"/>
        </w:tabs>
        <w:spacing w:line="13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5.1. Если при инвентаризации захоронений выявлены неправильные данные в книгах регистрации захоронений, то исправление ошибки в книгах регистрации   производится путем зачеркивания неправильных записей и проставления над зачеркнутыми правильных записей.</w:t>
      </w:r>
    </w:p>
    <w:p w:rsidR="00F53E5A" w:rsidRDefault="00F53E5A">
      <w:pPr>
        <w:tabs>
          <w:tab w:val="left" w:pos="0"/>
        </w:tabs>
        <w:spacing w:line="21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Исправления должны быть оговорены и подписаны председателем и членами инвентаризационной комиссии. Дополнительно указываются номер и дата распоряжения о проведении инвентаризации захоронений на  кладбище.</w:t>
      </w:r>
    </w:p>
    <w:p w:rsidR="00F53E5A" w:rsidRDefault="00F53E5A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28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5.2. В книгах регистрации захоронений производится регистрация всех захоронений, не учтенных по каким-либо причинам в книгах регистрации захоронений, в том числе неблагоустроенных (брошенных) захоронений, при этом делается пометка «запись внесена по результатам инвентаризации», указываются номер и дата распоряжения о проведении инвентаризации захоронений на соответствующем кладбище, ставятся подписи председателя и членов инвентаризационной комиссии.</w:t>
      </w:r>
    </w:p>
    <w:p w:rsidR="00F53E5A" w:rsidRDefault="00F53E5A">
      <w:pPr>
        <w:tabs>
          <w:tab w:val="left" w:pos="0"/>
        </w:tabs>
        <w:spacing w:line="3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5.3. В случае выявления захоронений, находящихся в ненадлежащем состоянии (отсутствуют какие-либо надмогильные сооружения; лицо, ответственное за захоронение, неизвестно, либо от данного захоронения отказалось; захоронение находится в неудовлетворительном состоянии), на захоронении устанавливается типовой трафарет (приложение 6).</w:t>
      </w:r>
    </w:p>
    <w:p w:rsidR="00F53E5A" w:rsidRDefault="00F53E5A">
      <w:pPr>
        <w:tabs>
          <w:tab w:val="left" w:pos="0"/>
        </w:tabs>
        <w:spacing w:line="14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tabs>
          <w:tab w:val="left" w:pos="0"/>
        </w:tabs>
        <w:spacing w:line="228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Информация о данном захоронении фиксируется в книге учета захоронений, содержание которых не осуществляется (приложение 3).</w:t>
      </w:r>
    </w:p>
    <w:p w:rsidR="00F53E5A" w:rsidRDefault="00F53E5A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F53E5A" w:rsidRDefault="00B836DA">
      <w:pPr>
        <w:numPr>
          <w:ilvl w:val="1"/>
          <w:numId w:val="3"/>
        </w:numPr>
        <w:tabs>
          <w:tab w:val="left" w:pos="0"/>
          <w:tab w:val="left" w:pos="1268"/>
        </w:tabs>
        <w:spacing w:line="235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случае если по истечении трех лет с момента установления типового трафарета лицо, ответственное за захоронение, не будет установлено, решение вопроса об использовании указанного места для повторного захоронения решается в порядке, предусмотренном действующим законодательством.</w:t>
      </w:r>
    </w:p>
    <w:p w:rsidR="00F53E5A" w:rsidRDefault="00F53E5A">
      <w:pPr>
        <w:tabs>
          <w:tab w:val="left" w:pos="1268"/>
        </w:tabs>
        <w:spacing w:line="235" w:lineRule="auto"/>
        <w:jc w:val="both"/>
        <w:rPr>
          <w:rFonts w:ascii="Times New Roman" w:eastAsia="Times New Roman" w:hAnsi="Times New Roman"/>
          <w:sz w:val="28"/>
        </w:rPr>
      </w:pPr>
    </w:p>
    <w:p w:rsidR="00F53E5A" w:rsidRDefault="00F53E5A">
      <w:pPr>
        <w:tabs>
          <w:tab w:val="left" w:pos="1268"/>
        </w:tabs>
        <w:spacing w:line="235" w:lineRule="auto"/>
        <w:jc w:val="both"/>
        <w:rPr>
          <w:rFonts w:ascii="Times New Roman" w:eastAsia="Times New Roman" w:hAnsi="Times New Roman"/>
          <w:sz w:val="28"/>
        </w:rPr>
      </w:pPr>
    </w:p>
    <w:p w:rsidR="00F53E5A" w:rsidRDefault="00B836DA">
      <w:pPr>
        <w:tabs>
          <w:tab w:val="left" w:pos="1268"/>
        </w:tabs>
        <w:spacing w:line="235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Глава Администрации </w:t>
      </w:r>
    </w:p>
    <w:p w:rsidR="00F53E5A" w:rsidRDefault="00B836DA">
      <w:pPr>
        <w:tabs>
          <w:tab w:val="left" w:pos="1268"/>
        </w:tabs>
        <w:spacing w:line="235" w:lineRule="auto"/>
        <w:jc w:val="both"/>
      </w:pPr>
      <w:r>
        <w:rPr>
          <w:rFonts w:ascii="Times New Roman" w:eastAsia="Times New Roman" w:hAnsi="Times New Roman"/>
          <w:sz w:val="28"/>
        </w:rPr>
        <w:t>Быстрогорского сельского поселения                                    Н.А. Медведская</w:t>
      </w:r>
    </w:p>
    <w:p w:rsidR="00F53E5A" w:rsidRDefault="00F53E5A">
      <w:pPr>
        <w:tabs>
          <w:tab w:val="left" w:pos="1268"/>
        </w:tabs>
        <w:spacing w:line="235" w:lineRule="auto"/>
        <w:jc w:val="both"/>
        <w:rPr>
          <w:rFonts w:ascii="Times New Roman" w:eastAsia="Times New Roman" w:hAnsi="Times New Roman"/>
          <w:sz w:val="28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ind w:firstLine="709"/>
        <w:rPr>
          <w:rFonts w:ascii="Times New Roman" w:eastAsia="Times New Roman" w:hAnsi="Times New Roman"/>
          <w:sz w:val="24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324" w:lineRule="exact"/>
        <w:rPr>
          <w:rFonts w:ascii="Times New Roman" w:eastAsia="Times New Roman" w:hAnsi="Times New Roman"/>
        </w:rPr>
      </w:pPr>
      <w:bookmarkStart w:id="5" w:name="page6"/>
      <w:bookmarkEnd w:id="5"/>
    </w:p>
    <w:p w:rsidR="00F53E5A" w:rsidRDefault="00B836DA">
      <w:pPr>
        <w:ind w:left="513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Приложение № 1</w:t>
      </w:r>
    </w:p>
    <w:p w:rsidR="00F53E5A" w:rsidRDefault="00B836DA">
      <w:pPr>
        <w:ind w:left="4962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 порядку проведения инвентаризации захоронений, произведенных на территории общественного кладбища</w:t>
      </w:r>
    </w:p>
    <w:p w:rsidR="00F53E5A" w:rsidRDefault="00B836DA">
      <w:pPr>
        <w:ind w:left="4962"/>
        <w:jc w:val="center"/>
      </w:pPr>
      <w:r>
        <w:rPr>
          <w:rFonts w:ascii="Times New Roman" w:hAnsi="Times New Roman" w:cs="Times New Roman"/>
          <w:bCs/>
          <w:sz w:val="24"/>
          <w:szCs w:val="24"/>
        </w:rPr>
        <w:t xml:space="preserve"> Быстрогорского сельского поселения </w:t>
      </w:r>
    </w:p>
    <w:p w:rsidR="00F53E5A" w:rsidRDefault="00F53E5A">
      <w:pPr>
        <w:spacing w:line="312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312" w:lineRule="exact"/>
        <w:rPr>
          <w:rFonts w:ascii="Times New Roman" w:eastAsia="Times New Roman" w:hAnsi="Times New Roman" w:cs="Times New Roman"/>
        </w:rPr>
      </w:pPr>
    </w:p>
    <w:p w:rsidR="00F53E5A" w:rsidRDefault="00B836DA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F53E5A" w:rsidRDefault="00B836DA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БЫСТРОГОРСКОГО СЕЛЬСКОГО ПОСЕЛЕНИЯ</w:t>
      </w:r>
    </w:p>
    <w:p w:rsidR="00F53E5A" w:rsidRDefault="00B836DA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ТАЦИНСКОГО РАЙОНА РОСТОВСКОЙ ОБЛАСТИ</w:t>
      </w:r>
    </w:p>
    <w:p w:rsidR="00F53E5A" w:rsidRDefault="00F53E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3E5A" w:rsidRDefault="00B836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F53E5A" w:rsidRDefault="00F53E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3E5A" w:rsidRDefault="00F53E5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3E5A" w:rsidRDefault="00B836DA">
      <w:r>
        <w:rPr>
          <w:rFonts w:ascii="Times New Roman" w:hAnsi="Times New Roman" w:cs="Times New Roman"/>
          <w:sz w:val="28"/>
          <w:szCs w:val="28"/>
        </w:rPr>
        <w:t xml:space="preserve">  12.11.2022                                               № 72                       пос. Быстрогорский </w:t>
      </w:r>
    </w:p>
    <w:p w:rsidR="00F53E5A" w:rsidRDefault="00F53E5A">
      <w:pPr>
        <w:rPr>
          <w:rFonts w:ascii="Times New Roman" w:hAnsi="Times New Roman" w:cs="Times New Roman"/>
          <w:sz w:val="28"/>
          <w:szCs w:val="28"/>
        </w:rPr>
      </w:pPr>
    </w:p>
    <w:p w:rsidR="00F53E5A" w:rsidRDefault="00F53E5A">
      <w:pPr>
        <w:spacing w:line="343" w:lineRule="exact"/>
        <w:rPr>
          <w:rFonts w:ascii="Times New Roman" w:eastAsia="Times New Roman" w:hAnsi="Times New Roman"/>
        </w:rPr>
      </w:pPr>
    </w:p>
    <w:p w:rsidR="00F53E5A" w:rsidRDefault="00B836DA">
      <w:pPr>
        <w:tabs>
          <w:tab w:val="left" w:pos="1609"/>
        </w:tabs>
        <w:ind w:right="-29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О проведении инвентаризации на общественном кладбище</w:t>
      </w:r>
    </w:p>
    <w:p w:rsidR="00F53E5A" w:rsidRDefault="00B836DA">
      <w:pPr>
        <w:tabs>
          <w:tab w:val="left" w:pos="1609"/>
        </w:tabs>
        <w:ind w:right="-29"/>
        <w:jc w:val="center"/>
      </w:pPr>
      <w:r>
        <w:rPr>
          <w:rFonts w:ascii="Times New Roman" w:eastAsia="Times New Roman" w:hAnsi="Times New Roman"/>
          <w:b/>
          <w:sz w:val="28"/>
          <w:szCs w:val="28"/>
        </w:rPr>
        <w:t xml:space="preserve">Быстрогорского сельского поселения </w:t>
      </w: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17" w:lineRule="exact"/>
        <w:rPr>
          <w:rFonts w:ascii="Times New Roman" w:eastAsia="Times New Roman" w:hAnsi="Times New Roman"/>
        </w:rPr>
      </w:pPr>
    </w:p>
    <w:p w:rsidR="00F53E5A" w:rsidRDefault="00B836DA">
      <w:pPr>
        <w:spacing w:line="228" w:lineRule="auto"/>
        <w:ind w:left="260" w:firstLine="708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Для проведения инвентаризации назначается инвентаризационная комиссия в составе:</w:t>
      </w:r>
    </w:p>
    <w:p w:rsidR="00F53E5A" w:rsidRDefault="00B836DA">
      <w:pPr>
        <w:tabs>
          <w:tab w:val="left" w:pos="3780"/>
        </w:tabs>
        <w:spacing w:line="228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 Председатель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F53E5A" w:rsidRDefault="00B836DA">
      <w:pPr>
        <w:numPr>
          <w:ilvl w:val="0"/>
          <w:numId w:val="4"/>
        </w:numPr>
        <w:tabs>
          <w:tab w:val="left" w:pos="1260"/>
        </w:tabs>
        <w:spacing w:line="220" w:lineRule="auto"/>
        <w:ind w:left="1260" w:hanging="29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F53E5A" w:rsidRDefault="00B836DA">
      <w:pPr>
        <w:spacing w:line="220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F53E5A" w:rsidRDefault="00B836DA">
      <w:pPr>
        <w:spacing w:line="220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F53E5A" w:rsidRDefault="00B836DA">
      <w:pPr>
        <w:spacing w:line="220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 Инвентаризации подлежат места захоронения на кладбище.</w:t>
      </w:r>
    </w:p>
    <w:p w:rsidR="00F53E5A" w:rsidRDefault="00B836DA">
      <w:pPr>
        <w:tabs>
          <w:tab w:val="left" w:pos="5200"/>
        </w:tabs>
        <w:spacing w:line="228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 инвентаризации приступить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</w:t>
      </w:r>
    </w:p>
    <w:p w:rsidR="00F53E5A" w:rsidRDefault="00B836DA">
      <w:pPr>
        <w:spacing w:line="228" w:lineRule="auto"/>
        <w:ind w:left="59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(дата)</w:t>
      </w:r>
    </w:p>
    <w:p w:rsidR="00F53E5A" w:rsidRDefault="00F53E5A">
      <w:pPr>
        <w:sectPr w:rsidR="00F53E5A">
          <w:headerReference w:type="default" r:id="rId9"/>
          <w:footerReference w:type="default" r:id="rId10"/>
          <w:pgSz w:w="11906" w:h="16838"/>
          <w:pgMar w:top="1122" w:right="566" w:bottom="619" w:left="1440" w:header="0" w:footer="0" w:gutter="0"/>
          <w:cols w:space="720"/>
          <w:formProt w:val="0"/>
          <w:docGrid w:linePitch="360" w:charSpace="2047"/>
        </w:sectPr>
      </w:pPr>
    </w:p>
    <w:p w:rsidR="00F53E5A" w:rsidRDefault="00B836DA">
      <w:pPr>
        <w:spacing w:line="235" w:lineRule="auto"/>
        <w:ind w:left="660"/>
        <w:jc w:val="center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lastRenderedPageBreak/>
        <w:t>Инвентаризацию окончить</w:t>
      </w:r>
    </w:p>
    <w:p w:rsidR="00F53E5A" w:rsidRDefault="00B836DA">
      <w:pPr>
        <w:spacing w:line="220" w:lineRule="auto"/>
        <w:rPr>
          <w:rFonts w:ascii="Times New Roman" w:eastAsia="Times New Roman" w:hAnsi="Times New Roman"/>
          <w:sz w:val="28"/>
        </w:rPr>
      </w:pPr>
      <w:r>
        <w:br w:type="column"/>
      </w:r>
      <w:r>
        <w:rPr>
          <w:rFonts w:ascii="Times New Roman" w:eastAsia="Times New Roman" w:hAnsi="Times New Roman"/>
          <w:sz w:val="28"/>
        </w:rPr>
        <w:lastRenderedPageBreak/>
        <w:t>______________</w:t>
      </w:r>
    </w:p>
    <w:p w:rsidR="00F53E5A" w:rsidRDefault="00F53E5A">
      <w:pPr>
        <w:sectPr w:rsidR="00F53E5A">
          <w:type w:val="continuous"/>
          <w:pgSz w:w="11906" w:h="16838"/>
          <w:pgMar w:top="1122" w:right="566" w:bottom="619" w:left="1440" w:header="0" w:footer="0" w:gutter="0"/>
          <w:cols w:num="2" w:space="720" w:equalWidth="0">
            <w:col w:w="4500" w:space="720"/>
            <w:col w:w="4679"/>
          </w:cols>
          <w:formProt w:val="0"/>
          <w:docGrid w:linePitch="360" w:charSpace="2047"/>
        </w:sectPr>
      </w:pPr>
    </w:p>
    <w:p w:rsidR="00F53E5A" w:rsidRDefault="00B836DA">
      <w:pPr>
        <w:spacing w:line="228" w:lineRule="auto"/>
        <w:ind w:left="59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lastRenderedPageBreak/>
        <w:t>(дата)</w:t>
      </w:r>
    </w:p>
    <w:p w:rsidR="00F53E5A" w:rsidRDefault="00B836DA">
      <w:pPr>
        <w:spacing w:line="220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Основание проведения инвентаризации:</w:t>
      </w:r>
    </w:p>
    <w:p w:rsidR="00F53E5A" w:rsidRDefault="00B836DA">
      <w:pPr>
        <w:spacing w:line="220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0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0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</w:t>
      </w:r>
    </w:p>
    <w:p w:rsidR="00F53E5A" w:rsidRDefault="00F53E5A">
      <w:pPr>
        <w:sectPr w:rsidR="00F53E5A">
          <w:type w:val="continuous"/>
          <w:pgSz w:w="11906" w:h="16838"/>
          <w:pgMar w:top="1122" w:right="566" w:bottom="619" w:left="1440" w:header="0" w:footer="0" w:gutter="0"/>
          <w:cols w:space="720"/>
          <w:formProt w:val="0"/>
          <w:docGrid w:linePitch="360" w:charSpace="2047"/>
        </w:sect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13" w:lineRule="exact"/>
        <w:rPr>
          <w:rFonts w:ascii="Times New Roman" w:eastAsia="Times New Roman" w:hAnsi="Times New Roman"/>
        </w:rPr>
      </w:pPr>
    </w:p>
    <w:p w:rsidR="00F53E5A" w:rsidRDefault="00B836DA">
      <w:r>
        <w:rPr>
          <w:rFonts w:ascii="Times New Roman" w:eastAsia="Times New Roman" w:hAnsi="Times New Roman"/>
          <w:sz w:val="28"/>
        </w:rPr>
        <w:t>Глава Администрации</w:t>
      </w:r>
    </w:p>
    <w:p w:rsidR="00F53E5A" w:rsidRDefault="00B836DA">
      <w:r>
        <w:rPr>
          <w:rFonts w:ascii="Times New Roman" w:eastAsia="Times New Roman" w:hAnsi="Times New Roman"/>
          <w:sz w:val="28"/>
        </w:rPr>
        <w:lastRenderedPageBreak/>
        <w:t xml:space="preserve">Быстрогорского сельского поселения  </w:t>
      </w:r>
      <w:r>
        <w:rPr>
          <w:rFonts w:ascii="Times New Roman" w:eastAsia="Times New Roman" w:hAnsi="Times New Roman"/>
          <w:sz w:val="28"/>
        </w:rPr>
        <w:tab/>
        <w:t xml:space="preserve">  </w:t>
      </w:r>
      <w:r>
        <w:rPr>
          <w:rFonts w:ascii="Times New Roman" w:eastAsia="Times New Roman" w:hAnsi="Times New Roman"/>
          <w:sz w:val="28"/>
        </w:rPr>
        <w:lastRenderedPageBreak/>
        <w:t xml:space="preserve">Н.А. Медведская </w:t>
      </w:r>
      <w:r>
        <w:rPr>
          <w:rFonts w:ascii="Times New Roman" w:eastAsia="Times New Roman" w:hAnsi="Times New Roman"/>
          <w:sz w:val="28"/>
        </w:rPr>
        <w:tab/>
      </w:r>
      <w:r>
        <w:rPr>
          <w:rFonts w:ascii="Times New Roman" w:eastAsia="Times New Roman" w:hAnsi="Times New Roman"/>
          <w:sz w:val="28"/>
        </w:rPr>
        <w:tab/>
      </w:r>
      <w:r>
        <w:rPr>
          <w:rFonts w:ascii="Times New Roman" w:eastAsia="Times New Roman" w:hAnsi="Times New Roman"/>
          <w:sz w:val="28"/>
        </w:rPr>
        <w:tab/>
      </w:r>
    </w:p>
    <w:p w:rsidR="00F53E5A" w:rsidRDefault="00F53E5A">
      <w:pPr>
        <w:sectPr w:rsidR="00F53E5A">
          <w:type w:val="continuous"/>
          <w:pgSz w:w="11906" w:h="16838"/>
          <w:pgMar w:top="1122" w:right="566" w:bottom="619" w:left="1440" w:header="0" w:footer="0" w:gutter="0"/>
          <w:cols w:num="2" w:space="720" w:equalWidth="0">
            <w:col w:w="7915" w:space="64"/>
            <w:col w:w="1920"/>
          </w:cols>
          <w:formProt w:val="0"/>
          <w:docGrid w:linePitch="360" w:charSpace="2047"/>
        </w:sectPr>
      </w:pPr>
    </w:p>
    <w:p w:rsidR="00F53E5A" w:rsidRDefault="00B836DA">
      <w:pPr>
        <w:ind w:left="10600"/>
        <w:jc w:val="right"/>
        <w:rPr>
          <w:rFonts w:ascii="Times New Roman" w:eastAsia="Times New Roman" w:hAnsi="Times New Roman"/>
          <w:sz w:val="28"/>
        </w:rPr>
      </w:pPr>
      <w:bookmarkStart w:id="6" w:name="page7"/>
      <w:bookmarkEnd w:id="6"/>
      <w:r>
        <w:rPr>
          <w:rFonts w:ascii="Times New Roman" w:eastAsia="Times New Roman" w:hAnsi="Times New Roman"/>
          <w:sz w:val="28"/>
        </w:rPr>
        <w:lastRenderedPageBreak/>
        <w:t>Приложение № 2</w:t>
      </w:r>
    </w:p>
    <w:p w:rsidR="00F53E5A" w:rsidRDefault="00F53E5A">
      <w:pPr>
        <w:spacing w:line="280" w:lineRule="exact"/>
        <w:jc w:val="right"/>
        <w:rPr>
          <w:rFonts w:ascii="Times New Roman" w:eastAsia="Times New Roman" w:hAnsi="Times New Roman"/>
        </w:rPr>
      </w:pPr>
    </w:p>
    <w:p w:rsidR="00F53E5A" w:rsidRDefault="00B836DA">
      <w:pPr>
        <w:ind w:left="8800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 Порядку</w:t>
      </w:r>
    </w:p>
    <w:p w:rsidR="00F53E5A" w:rsidRDefault="00F53E5A">
      <w:pPr>
        <w:spacing w:line="2" w:lineRule="exact"/>
        <w:jc w:val="right"/>
        <w:rPr>
          <w:rFonts w:ascii="Times New Roman" w:eastAsia="Times New Roman" w:hAnsi="Times New Roman"/>
          <w:sz w:val="24"/>
          <w:szCs w:val="24"/>
        </w:rPr>
      </w:pPr>
    </w:p>
    <w:p w:rsidR="00F53E5A" w:rsidRDefault="00B836DA">
      <w:pPr>
        <w:ind w:left="8780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проведения инвентаризации</w:t>
      </w:r>
    </w:p>
    <w:p w:rsidR="00F53E5A" w:rsidRDefault="00B836DA">
      <w:pPr>
        <w:ind w:left="8780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захоронений, произведенных на</w:t>
      </w:r>
    </w:p>
    <w:p w:rsidR="00F53E5A" w:rsidRDefault="00B836DA">
      <w:pPr>
        <w:ind w:left="8780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территории общественного кладбища</w:t>
      </w:r>
    </w:p>
    <w:p w:rsidR="00F53E5A" w:rsidRDefault="00B836DA">
      <w:pPr>
        <w:ind w:left="8780"/>
        <w:jc w:val="right"/>
      </w:pPr>
      <w:r>
        <w:rPr>
          <w:rFonts w:ascii="Times New Roman" w:eastAsia="Times New Roman" w:hAnsi="Times New Roman"/>
          <w:sz w:val="24"/>
          <w:szCs w:val="24"/>
        </w:rPr>
        <w:t>Быстрогорского сельского поселения</w:t>
      </w:r>
    </w:p>
    <w:p w:rsidR="00F53E5A" w:rsidRDefault="00F53E5A">
      <w:pPr>
        <w:spacing w:line="292" w:lineRule="exact"/>
        <w:rPr>
          <w:rFonts w:ascii="Times New Roman" w:eastAsia="Times New Roman" w:hAnsi="Times New Roman"/>
        </w:rPr>
      </w:pPr>
    </w:p>
    <w:p w:rsidR="00F53E5A" w:rsidRDefault="00B836DA">
      <w:pPr>
        <w:ind w:right="2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ИНВЕНТАРИЗАЦИОННАЯ ОПИСЬ ЗАХОРОНЕНИЙ</w:t>
      </w:r>
    </w:p>
    <w:p w:rsidR="00F53E5A" w:rsidRDefault="00B836DA">
      <w:pPr>
        <w:spacing w:line="220" w:lineRule="auto"/>
        <w:ind w:right="2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№ ____</w:t>
      </w:r>
    </w:p>
    <w:p w:rsidR="00F53E5A" w:rsidRDefault="00F53E5A">
      <w:pPr>
        <w:spacing w:line="290" w:lineRule="exact"/>
        <w:rPr>
          <w:rFonts w:ascii="Times New Roman" w:eastAsia="Times New Roman" w:hAnsi="Times New Roman"/>
        </w:rPr>
      </w:pPr>
    </w:p>
    <w:p w:rsidR="00F53E5A" w:rsidRDefault="00B836DA">
      <w:pPr>
        <w:ind w:right="-67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</w:t>
      </w:r>
    </w:p>
    <w:p w:rsidR="00F53E5A" w:rsidRDefault="00B836DA">
      <w:pPr>
        <w:spacing w:line="228" w:lineRule="auto"/>
        <w:ind w:left="5200"/>
        <w:rPr>
          <w:rFonts w:ascii="Times New Roman" w:eastAsia="Times New Roman" w:hAnsi="Times New Roman"/>
          <w:color w:val="2D2D2D"/>
          <w:sz w:val="22"/>
        </w:rPr>
      </w:pPr>
      <w:r>
        <w:rPr>
          <w:rFonts w:ascii="Times New Roman" w:eastAsia="Times New Roman" w:hAnsi="Times New Roman"/>
          <w:color w:val="2D2D2D"/>
          <w:sz w:val="22"/>
        </w:rPr>
        <w:t>(наименование кладбища, место его расположения)</w:t>
      </w:r>
    </w:p>
    <w:p w:rsidR="00F53E5A" w:rsidRDefault="00F53E5A">
      <w:pPr>
        <w:spacing w:line="225" w:lineRule="exact"/>
        <w:rPr>
          <w:rFonts w:ascii="Times New Roman" w:eastAsia="Times New Roman" w:hAnsi="Times New Roman"/>
        </w:rPr>
      </w:pPr>
    </w:p>
    <w:tbl>
      <w:tblPr>
        <w:tblW w:w="14640" w:type="dxa"/>
        <w:tblInd w:w="-9" w:type="dxa"/>
        <w:tblBorders>
          <w:top w:val="single" w:sz="8" w:space="0" w:color="00000A"/>
          <w:left w:val="single" w:sz="8" w:space="0" w:color="00000A"/>
          <w:bottom w:val="single" w:sz="4" w:space="0" w:color="00000A"/>
          <w:right w:val="single" w:sz="8" w:space="0" w:color="00000A"/>
          <w:insideH w:val="single" w:sz="4" w:space="0" w:color="00000A"/>
          <w:insideV w:val="single" w:sz="8" w:space="0" w:color="00000A"/>
        </w:tblBorders>
        <w:tblCellMar>
          <w:left w:w="-1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2282"/>
        <w:gridCol w:w="2259"/>
        <w:gridCol w:w="2940"/>
        <w:gridCol w:w="1560"/>
        <w:gridCol w:w="1801"/>
        <w:gridCol w:w="1621"/>
        <w:gridCol w:w="1477"/>
      </w:tblGrid>
      <w:tr w:rsidR="00F53E5A">
        <w:trPr>
          <w:trHeight w:val="1601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5"/>
                <w:sz w:val="24"/>
              </w:rPr>
            </w:pPr>
            <w:r>
              <w:rPr>
                <w:rFonts w:ascii="Times New Roman" w:eastAsia="Times New Roman" w:hAnsi="Times New Roman"/>
                <w:w w:val="95"/>
                <w:sz w:val="24"/>
              </w:rPr>
              <w:t>№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Номер, указанный в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книге захоронений</w:t>
            </w:r>
          </w:p>
          <w:p w:rsidR="00F53E5A" w:rsidRDefault="00F53E5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Номер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захоронения,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указанный на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регистрационном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знаке захоронения</w:t>
            </w: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Данные захороненного: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ФИО, дата рождения –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дата смерти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№ сектора,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ряда,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участка</w:t>
            </w: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Размер места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(ширина х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длина), м х м</w:t>
            </w: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Состояние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места</w:t>
            </w:r>
          </w:p>
          <w:p w:rsidR="00F53E5A" w:rsidRDefault="00B836DA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</w:t>
            </w: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sz w:val="24"/>
              </w:rPr>
              <w:t>Примечание</w:t>
            </w:r>
          </w:p>
        </w:tc>
      </w:tr>
      <w:tr w:rsidR="00F53E5A">
        <w:trPr>
          <w:trHeight w:val="299"/>
        </w:trPr>
        <w:tc>
          <w:tcPr>
            <w:tcW w:w="69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5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4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4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69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53E5A" w:rsidRDefault="00F53E5A">
      <w:pPr>
        <w:sectPr w:rsidR="00F53E5A">
          <w:headerReference w:type="default" r:id="rId11"/>
          <w:footerReference w:type="default" r:id="rId12"/>
          <w:pgSz w:w="16838" w:h="11906" w:orient="landscape"/>
          <w:pgMar w:top="1123" w:right="1098" w:bottom="285" w:left="1120" w:header="0" w:footer="0" w:gutter="0"/>
          <w:cols w:space="720"/>
          <w:formProt w:val="0"/>
          <w:docGrid w:linePitch="360" w:charSpace="2047"/>
        </w:sectPr>
      </w:pPr>
    </w:p>
    <w:p w:rsidR="00F53E5A" w:rsidRDefault="00F53E5A">
      <w:pPr>
        <w:spacing w:line="295" w:lineRule="exact"/>
        <w:rPr>
          <w:rFonts w:ascii="Times New Roman" w:eastAsia="Times New Roman" w:hAnsi="Times New Roman"/>
        </w:rPr>
      </w:pPr>
    </w:p>
    <w:p w:rsidR="00F53E5A" w:rsidRDefault="00B836DA">
      <w:pPr>
        <w:ind w:left="20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t>Итого по описи:</w:t>
      </w:r>
    </w:p>
    <w:p w:rsidR="00F53E5A" w:rsidRDefault="00F53E5A">
      <w:pPr>
        <w:sectPr w:rsidR="00F53E5A">
          <w:type w:val="continuous"/>
          <w:pgSz w:w="16838" w:h="11906" w:orient="landscape"/>
          <w:pgMar w:top="1123" w:right="1098" w:bottom="285" w:left="1120" w:header="0" w:footer="0" w:gutter="0"/>
          <w:cols w:space="720"/>
          <w:formProt w:val="0"/>
          <w:docGrid w:linePitch="360" w:charSpace="2047"/>
        </w:sectPr>
      </w:pPr>
    </w:p>
    <w:p w:rsidR="00F53E5A" w:rsidRDefault="00F53E5A">
      <w:pPr>
        <w:spacing w:line="312" w:lineRule="exact"/>
        <w:rPr>
          <w:rFonts w:ascii="Times New Roman" w:eastAsia="Times New Roman" w:hAnsi="Times New Roman"/>
        </w:rPr>
      </w:pPr>
      <w:bookmarkStart w:id="7" w:name="page8"/>
      <w:bookmarkEnd w:id="7"/>
    </w:p>
    <w:p w:rsidR="00F53E5A" w:rsidRDefault="00B836DA">
      <w:pPr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количество захоронений по инвентаризационной описи ______ единиц (_______________);</w:t>
      </w:r>
    </w:p>
    <w:p w:rsidR="00F53E5A" w:rsidRDefault="00B836DA">
      <w:pPr>
        <w:spacing w:line="235" w:lineRule="auto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t>в том числе захоронения, содержание которых не осуществляется ______ единиц (______________).</w:t>
      </w:r>
    </w:p>
    <w:p w:rsidR="00F53E5A" w:rsidRDefault="00F53E5A">
      <w:pPr>
        <w:spacing w:line="248" w:lineRule="exact"/>
        <w:rPr>
          <w:rFonts w:ascii="Times New Roman" w:eastAsia="Times New Roman" w:hAnsi="Times New Roman"/>
        </w:rPr>
      </w:pPr>
    </w:p>
    <w:p w:rsidR="00F53E5A" w:rsidRDefault="00B836DA">
      <w:pPr>
        <w:ind w:left="7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Председатель комиссии ___________________________________________</w:t>
      </w:r>
    </w:p>
    <w:p w:rsidR="00F53E5A" w:rsidRDefault="00B836DA">
      <w:pPr>
        <w:spacing w:line="228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tabs>
          <w:tab w:val="left" w:pos="3520"/>
        </w:tabs>
        <w:spacing w:line="220" w:lineRule="auto"/>
        <w:ind w:left="7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0" w:lineRule="auto"/>
        <w:ind w:left="354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8" w:lineRule="auto"/>
        <w:ind w:left="354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240"/>
        <w:rPr>
          <w:rFonts w:ascii="Times New Roman" w:eastAsia="Times New Roman" w:hAnsi="Times New Roman"/>
          <w:sz w:val="22"/>
        </w:rPr>
        <w:sectPr w:rsidR="00F53E5A">
          <w:headerReference w:type="default" r:id="rId13"/>
          <w:footerReference w:type="default" r:id="rId14"/>
          <w:pgSz w:w="16838" w:h="11906" w:orient="landscape"/>
          <w:pgMar w:top="1123" w:right="1440" w:bottom="1440" w:left="1140" w:header="0" w:footer="0" w:gutter="0"/>
          <w:cols w:space="720"/>
          <w:formProt w:val="0"/>
          <w:docGrid w:linePitch="360" w:charSpace="2047"/>
        </w:sect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ind w:left="10700"/>
        <w:rPr>
          <w:rFonts w:ascii="Times New Roman" w:eastAsia="Times New Roman" w:hAnsi="Times New Roman"/>
          <w:sz w:val="28"/>
        </w:rPr>
      </w:pPr>
      <w:bookmarkStart w:id="8" w:name="page9"/>
      <w:bookmarkEnd w:id="8"/>
      <w:r>
        <w:rPr>
          <w:rFonts w:ascii="Times New Roman" w:eastAsia="Times New Roman" w:hAnsi="Times New Roman"/>
          <w:sz w:val="28"/>
        </w:rPr>
        <w:lastRenderedPageBreak/>
        <w:t>Приложение № 3</w:t>
      </w:r>
    </w:p>
    <w:p w:rsidR="00F53E5A" w:rsidRDefault="00F53E5A">
      <w:pPr>
        <w:spacing w:line="280" w:lineRule="exact"/>
        <w:rPr>
          <w:rFonts w:ascii="Times New Roman" w:eastAsia="Times New Roman" w:hAnsi="Times New Roman"/>
        </w:rPr>
      </w:pPr>
    </w:p>
    <w:p w:rsidR="00F53E5A" w:rsidRDefault="00B836DA">
      <w:pPr>
        <w:ind w:left="880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 Порядку</w:t>
      </w:r>
    </w:p>
    <w:p w:rsidR="00F53E5A" w:rsidRDefault="00F53E5A">
      <w:pPr>
        <w:spacing w:line="2" w:lineRule="exact"/>
        <w:rPr>
          <w:rFonts w:ascii="Times New Roman" w:eastAsia="Times New Roman" w:hAnsi="Times New Roman"/>
        </w:rPr>
      </w:pPr>
    </w:p>
    <w:p w:rsidR="00F53E5A" w:rsidRDefault="00B836DA">
      <w:pPr>
        <w:ind w:left="878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проведения инвентаризации</w:t>
      </w:r>
    </w:p>
    <w:p w:rsidR="00F53E5A" w:rsidRDefault="00B836DA">
      <w:pPr>
        <w:ind w:left="878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захоронений, произведенных на</w:t>
      </w:r>
    </w:p>
    <w:p w:rsidR="00F53E5A" w:rsidRDefault="00B836DA">
      <w:pPr>
        <w:ind w:left="878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территории общественного кладбища</w:t>
      </w:r>
    </w:p>
    <w:p w:rsidR="00F53E5A" w:rsidRDefault="00B836DA">
      <w:pPr>
        <w:ind w:left="8780"/>
        <w:jc w:val="center"/>
      </w:pPr>
      <w:r>
        <w:rPr>
          <w:rFonts w:ascii="Times New Roman" w:eastAsia="Times New Roman" w:hAnsi="Times New Roman"/>
          <w:sz w:val="28"/>
        </w:rPr>
        <w:t>Быстрогорского сельского поселения</w:t>
      </w:r>
    </w:p>
    <w:p w:rsidR="00F53E5A" w:rsidRDefault="00F53E5A">
      <w:pPr>
        <w:spacing w:line="292" w:lineRule="exact"/>
        <w:rPr>
          <w:rFonts w:ascii="Times New Roman" w:eastAsia="Times New Roman" w:hAnsi="Times New Roman"/>
        </w:rPr>
      </w:pPr>
    </w:p>
    <w:p w:rsidR="00F53E5A" w:rsidRDefault="00B836DA">
      <w:pPr>
        <w:ind w:right="6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КНИГА УЧЕТА</w:t>
      </w:r>
    </w:p>
    <w:p w:rsidR="00F53E5A" w:rsidRDefault="00B836DA">
      <w:pPr>
        <w:spacing w:line="220" w:lineRule="auto"/>
        <w:ind w:right="6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МОГИЛ (ИЛИ) НАДМОГИЛЬНЫХ СООРУЖЕНИЙ (НАДГРОБИЙ),</w:t>
      </w:r>
    </w:p>
    <w:p w:rsidR="00F53E5A" w:rsidRDefault="00B836DA">
      <w:pPr>
        <w:spacing w:line="228" w:lineRule="auto"/>
        <w:ind w:right="6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СОДЕРЖАНИЕ КОТОРЫХ НЕ ОСУЩЕСТВЛЯЕТСЯ</w:t>
      </w:r>
    </w:p>
    <w:p w:rsidR="00F53E5A" w:rsidRDefault="00F53E5A">
      <w:pPr>
        <w:spacing w:line="292" w:lineRule="exact"/>
        <w:rPr>
          <w:rFonts w:ascii="Times New Roman" w:eastAsia="Times New Roman" w:hAnsi="Times New Roman"/>
        </w:rPr>
      </w:pPr>
    </w:p>
    <w:tbl>
      <w:tblPr>
        <w:tblW w:w="15309" w:type="dxa"/>
        <w:tblInd w:w="-9" w:type="dxa"/>
        <w:tblBorders>
          <w:top w:val="single" w:sz="8" w:space="0" w:color="00000A"/>
          <w:left w:val="single" w:sz="8" w:space="0" w:color="00000A"/>
          <w:right w:val="single" w:sz="8" w:space="0" w:color="00000A"/>
          <w:insideV w:val="single" w:sz="8" w:space="0" w:color="00000A"/>
        </w:tblBorders>
        <w:tblCellMar>
          <w:left w:w="-10" w:type="dxa"/>
          <w:right w:w="0" w:type="dxa"/>
        </w:tblCellMar>
        <w:tblLook w:val="0000" w:firstRow="0" w:lastRow="0" w:firstColumn="0" w:lastColumn="0" w:noHBand="0" w:noVBand="0"/>
      </w:tblPr>
      <w:tblGrid>
        <w:gridCol w:w="561"/>
        <w:gridCol w:w="1420"/>
        <w:gridCol w:w="1380"/>
        <w:gridCol w:w="1280"/>
        <w:gridCol w:w="1019"/>
        <w:gridCol w:w="1421"/>
        <w:gridCol w:w="1421"/>
        <w:gridCol w:w="1560"/>
        <w:gridCol w:w="1120"/>
        <w:gridCol w:w="1520"/>
        <w:gridCol w:w="1320"/>
        <w:gridCol w:w="1287"/>
      </w:tblGrid>
      <w:tr w:rsidR="00F53E5A">
        <w:trPr>
          <w:trHeight w:val="2318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№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6"/>
              </w:rPr>
              <w:t>п/п</w:t>
            </w:r>
          </w:p>
        </w:tc>
        <w:tc>
          <w:tcPr>
            <w:tcW w:w="142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Номер,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указанный в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5"/>
              </w:rPr>
            </w:pPr>
            <w:r>
              <w:rPr>
                <w:rFonts w:ascii="Times New Roman" w:eastAsia="Times New Roman" w:hAnsi="Times New Roman"/>
                <w:w w:val="95"/>
              </w:rPr>
              <w:t>книге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захоронений</w:t>
            </w:r>
          </w:p>
        </w:tc>
        <w:tc>
          <w:tcPr>
            <w:tcW w:w="138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Номер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захоронения,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указанный на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регистрацион</w:t>
            </w:r>
            <w:proofErr w:type="spellEnd"/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ном знаке</w:t>
            </w:r>
          </w:p>
          <w:p w:rsidR="00F53E5A" w:rsidRDefault="00B836DA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</w:tc>
        <w:tc>
          <w:tcPr>
            <w:tcW w:w="128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Данные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proofErr w:type="spellStart"/>
            <w:r>
              <w:rPr>
                <w:rFonts w:ascii="Times New Roman" w:eastAsia="Times New Roman" w:hAnsi="Times New Roman"/>
                <w:w w:val="98"/>
              </w:rPr>
              <w:t>захороненн</w:t>
            </w:r>
            <w:proofErr w:type="spellEnd"/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ого: ФИО,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дата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рождения –</w:t>
            </w:r>
          </w:p>
          <w:p w:rsidR="00F53E5A" w:rsidRDefault="00B836DA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8"/>
              </w:rPr>
              <w:t>дата смерти</w:t>
            </w:r>
          </w:p>
        </w:tc>
        <w:tc>
          <w:tcPr>
            <w:tcW w:w="101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4"/>
              </w:rPr>
            </w:pPr>
            <w:r>
              <w:rPr>
                <w:rFonts w:ascii="Times New Roman" w:eastAsia="Times New Roman" w:hAnsi="Times New Roman"/>
                <w:w w:val="94"/>
              </w:rPr>
              <w:t>№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квартала,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6"/>
              </w:rPr>
            </w:pPr>
            <w:r>
              <w:rPr>
                <w:rFonts w:ascii="Times New Roman" w:eastAsia="Times New Roman" w:hAnsi="Times New Roman"/>
                <w:w w:val="96"/>
              </w:rPr>
              <w:t>ряда,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</w:rPr>
              <w:t>участка</w:t>
            </w: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Вид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(родственное,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семейное,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почетное,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воинское,</w:t>
            </w:r>
          </w:p>
          <w:p w:rsidR="00F53E5A" w:rsidRDefault="00B836DA">
            <w:pPr>
              <w:spacing w:line="220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братское,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общее)</w:t>
            </w: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Размер места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(ширина х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длина), м х м</w:t>
            </w: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Наличие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надмогильных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сооружений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(памятники,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6"/>
              </w:rPr>
            </w:pPr>
            <w:r>
              <w:rPr>
                <w:rFonts w:ascii="Times New Roman" w:eastAsia="Times New Roman" w:hAnsi="Times New Roman"/>
                <w:w w:val="96"/>
              </w:rPr>
              <w:t>цоколи,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ограды,</w:t>
            </w:r>
          </w:p>
          <w:p w:rsidR="00F53E5A" w:rsidRDefault="00B836DA">
            <w:pPr>
              <w:spacing w:line="220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трафареты,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w w:val="97"/>
              </w:rPr>
              <w:t>кресты и т.п.)</w:t>
            </w:r>
          </w:p>
        </w:tc>
        <w:tc>
          <w:tcPr>
            <w:tcW w:w="112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Дата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установки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трафарета</w:t>
            </w:r>
          </w:p>
        </w:tc>
        <w:tc>
          <w:tcPr>
            <w:tcW w:w="152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24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Сведения о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лице,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ответсвенном</w:t>
            </w:r>
            <w:proofErr w:type="spellEnd"/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 захоронение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либо ином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лице,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ухаживающем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5"/>
              </w:rPr>
            </w:pPr>
            <w:r>
              <w:rPr>
                <w:rFonts w:ascii="Times New Roman" w:eastAsia="Times New Roman" w:hAnsi="Times New Roman"/>
                <w:w w:val="95"/>
              </w:rPr>
              <w:t>за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8"/>
              </w:rPr>
              <w:t>захоронением</w:t>
            </w:r>
          </w:p>
        </w:tc>
        <w:tc>
          <w:tcPr>
            <w:tcW w:w="132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Принятие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решения о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повторном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использо</w:t>
            </w:r>
            <w:proofErr w:type="spellEnd"/>
            <w:r>
              <w:rPr>
                <w:rFonts w:ascii="Times New Roman" w:eastAsia="Times New Roman" w:hAnsi="Times New Roman"/>
              </w:rPr>
              <w:t>-</w:t>
            </w:r>
          </w:p>
          <w:p w:rsidR="00F53E5A" w:rsidRDefault="00B836DA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вании</w:t>
            </w:r>
            <w:proofErr w:type="spellEnd"/>
          </w:p>
          <w:p w:rsidR="00F53E5A" w:rsidRDefault="00B836DA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8"/>
              </w:rPr>
              <w:t>участка</w:t>
            </w:r>
          </w:p>
        </w:tc>
        <w:tc>
          <w:tcPr>
            <w:tcW w:w="128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Приме-</w:t>
            </w:r>
          </w:p>
          <w:p w:rsidR="00F53E5A" w:rsidRDefault="00B836DA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чание</w:t>
            </w:r>
            <w:proofErr w:type="spellEnd"/>
          </w:p>
        </w:tc>
      </w:tr>
      <w:tr w:rsidR="00F53E5A">
        <w:trPr>
          <w:trHeight w:val="299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1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4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7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53E5A">
        <w:trPr>
          <w:trHeight w:val="294"/>
        </w:trPr>
        <w:tc>
          <w:tcPr>
            <w:tcW w:w="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-10" w:type="dxa"/>
            </w:tcMar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bottom"/>
          </w:tcPr>
          <w:p w:rsidR="00F53E5A" w:rsidRDefault="00F53E5A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53E5A" w:rsidRDefault="00F53E5A">
      <w:pPr>
        <w:spacing w:line="288" w:lineRule="exact"/>
        <w:rPr>
          <w:rFonts w:ascii="Times New Roman" w:eastAsia="Times New Roman" w:hAnsi="Times New Roman"/>
        </w:rPr>
      </w:pPr>
    </w:p>
    <w:p w:rsidR="00F53E5A" w:rsidRDefault="00B836DA">
      <w:pPr>
        <w:numPr>
          <w:ilvl w:val="0"/>
          <w:numId w:val="5"/>
        </w:numPr>
        <w:tabs>
          <w:tab w:val="left" w:pos="1000"/>
        </w:tabs>
        <w:ind w:left="1000" w:hanging="179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Указываются данные захороненного при их наличии, при отсутствии ставится прочерк.</w:t>
      </w:r>
    </w:p>
    <w:p w:rsidR="00F53E5A" w:rsidRDefault="00B836DA">
      <w:pPr>
        <w:numPr>
          <w:ilvl w:val="0"/>
          <w:numId w:val="6"/>
        </w:numPr>
        <w:tabs>
          <w:tab w:val="left" w:pos="1120"/>
        </w:tabs>
        <w:spacing w:line="220" w:lineRule="auto"/>
        <w:ind w:left="1120" w:hanging="299"/>
        <w:rPr>
          <w:rFonts w:ascii="Times New Roman" w:eastAsia="Times New Roman" w:hAnsi="Times New Roman"/>
          <w:sz w:val="24"/>
        </w:rPr>
        <w:sectPr w:rsidR="00F53E5A">
          <w:headerReference w:type="default" r:id="rId15"/>
          <w:footerReference w:type="default" r:id="rId16"/>
          <w:pgSz w:w="16838" w:h="11906" w:orient="landscape"/>
          <w:pgMar w:top="1123" w:right="958" w:bottom="1155" w:left="1020" w:header="0" w:footer="0" w:gutter="0"/>
          <w:cols w:space="720"/>
          <w:formProt w:val="0"/>
          <w:docGrid w:linePitch="360" w:charSpace="2047"/>
        </w:sectPr>
      </w:pPr>
      <w:r>
        <w:rPr>
          <w:rFonts w:ascii="Times New Roman" w:eastAsia="Times New Roman" w:hAnsi="Times New Roman"/>
          <w:sz w:val="24"/>
        </w:rPr>
        <w:t>Указывается регистрационный номер захоронения при его наличии, при отсутствии ставится прочерк.</w:t>
      </w:r>
    </w:p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9" w:name="page10"/>
      <w:bookmarkEnd w:id="9"/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Приложение № 4</w:t>
      </w:r>
    </w:p>
    <w:p w:rsidR="00F53E5A" w:rsidRDefault="00F53E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к Порядку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проведения инвентаризации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захоронений, произведенных на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территории общественного кладбища</w:t>
      </w:r>
    </w:p>
    <w:p w:rsidR="00F53E5A" w:rsidRDefault="00B836DA">
      <w:pPr>
        <w:jc w:val="center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Быстрогорского сельского поселения</w:t>
      </w:r>
    </w:p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53E5A" w:rsidRDefault="00F53E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53E5A" w:rsidRDefault="00F53E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ВЕДОМОСТЬ</w:t>
      </w:r>
    </w:p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результатов, выявленных в ходе инвентаризации</w:t>
      </w:r>
    </w:p>
    <w:p w:rsidR="00F53E5A" w:rsidRDefault="00F53E5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1"/>
        <w:tblW w:w="9804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940"/>
        <w:gridCol w:w="3444"/>
        <w:gridCol w:w="2644"/>
        <w:gridCol w:w="2776"/>
      </w:tblGrid>
      <w:tr w:rsidR="00F53E5A">
        <w:trPr>
          <w:trHeight w:val="360"/>
        </w:trPr>
        <w:tc>
          <w:tcPr>
            <w:tcW w:w="939" w:type="dxa"/>
            <w:vMerge w:val="restart"/>
            <w:shd w:val="clear" w:color="auto" w:fill="auto"/>
            <w:tcMar>
              <w:left w:w="98" w:type="dxa"/>
            </w:tcMar>
          </w:tcPr>
          <w:p w:rsidR="00F53E5A" w:rsidRDefault="00B836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444" w:type="dxa"/>
            <w:vMerge w:val="restart"/>
            <w:shd w:val="clear" w:color="auto" w:fill="auto"/>
            <w:tcMar>
              <w:left w:w="98" w:type="dxa"/>
            </w:tcMar>
          </w:tcPr>
          <w:p w:rsidR="00F53E5A" w:rsidRDefault="00B836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захоронений</w:t>
            </w:r>
          </w:p>
        </w:tc>
        <w:tc>
          <w:tcPr>
            <w:tcW w:w="5420" w:type="dxa"/>
            <w:gridSpan w:val="2"/>
            <w:tcBorders>
              <w:bottom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F53E5A" w:rsidRDefault="00B836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Результат, выявленный инвентаризацией</w:t>
            </w:r>
          </w:p>
        </w:tc>
      </w:tr>
      <w:tr w:rsidR="00F53E5A">
        <w:trPr>
          <w:trHeight w:val="285"/>
        </w:trPr>
        <w:tc>
          <w:tcPr>
            <w:tcW w:w="939" w:type="dxa"/>
            <w:vMerge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44" w:type="dxa"/>
            <w:vMerge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4" w:type="dxa"/>
            <w:tcBorders>
              <w:top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F53E5A" w:rsidRDefault="00B836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захоронений, учтенных в книге регистрации захоронений </w:t>
            </w:r>
          </w:p>
        </w:tc>
        <w:tc>
          <w:tcPr>
            <w:tcW w:w="2776" w:type="dxa"/>
            <w:tcBorders>
              <w:top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F53E5A" w:rsidRDefault="00B836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захоронений, не учтенных в книге регистрации захоронений </w:t>
            </w:r>
          </w:p>
        </w:tc>
      </w:tr>
      <w:tr w:rsidR="00F53E5A">
        <w:tc>
          <w:tcPr>
            <w:tcW w:w="939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6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E5A">
        <w:tc>
          <w:tcPr>
            <w:tcW w:w="939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6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E5A">
        <w:tc>
          <w:tcPr>
            <w:tcW w:w="939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4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6" w:type="dxa"/>
            <w:shd w:val="clear" w:color="auto" w:fill="auto"/>
            <w:tcMar>
              <w:left w:w="98" w:type="dxa"/>
            </w:tcMar>
          </w:tcPr>
          <w:p w:rsidR="00F53E5A" w:rsidRDefault="00F53E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</w:p>
    <w:p w:rsidR="00F53E5A" w:rsidRDefault="00B836DA">
      <w:pPr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Председатель комиссии 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tabs>
          <w:tab w:val="left" w:pos="3780"/>
        </w:tabs>
        <w:spacing w:line="220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0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8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F53E5A"/>
    <w:p w:rsidR="00F53E5A" w:rsidRDefault="00B836DA">
      <w:pPr>
        <w:ind w:left="6096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lastRenderedPageBreak/>
        <w:t>Приложение № 5</w:t>
      </w:r>
    </w:p>
    <w:p w:rsidR="00F53E5A" w:rsidRDefault="00F53E5A">
      <w:pPr>
        <w:ind w:left="6096"/>
        <w:rPr>
          <w:rFonts w:ascii="Times New Roman" w:eastAsia="Times New Roman" w:hAnsi="Times New Roman"/>
          <w:sz w:val="28"/>
        </w:rPr>
      </w:pP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4"/>
          <w:szCs w:val="24"/>
        </w:rPr>
        <w:t>к Порядку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проведения инвентаризации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захоронений, произведенных на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территории общественного кладбища</w:t>
      </w:r>
    </w:p>
    <w:p w:rsidR="00F53E5A" w:rsidRDefault="00B836DA">
      <w:pPr>
        <w:jc w:val="center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Быстрогорского сельского поселения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F53E5A" w:rsidRDefault="00F53E5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53E5A" w:rsidRDefault="00F53E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53E5A" w:rsidRDefault="00B836DA">
      <w:pPr>
        <w:ind w:right="-339"/>
        <w:jc w:val="center"/>
        <w:rPr>
          <w:rFonts w:ascii="Times New Roman" w:eastAsia="Times New Roman" w:hAnsi="Times New Roman"/>
          <w:b/>
          <w:sz w:val="26"/>
        </w:rPr>
      </w:pPr>
      <w:r>
        <w:rPr>
          <w:rFonts w:ascii="Times New Roman" w:eastAsia="Times New Roman" w:hAnsi="Times New Roman"/>
          <w:b/>
          <w:sz w:val="26"/>
        </w:rPr>
        <w:t>АКТ</w:t>
      </w:r>
    </w:p>
    <w:p w:rsidR="00F53E5A" w:rsidRDefault="00B836DA">
      <w:pPr>
        <w:spacing w:line="235" w:lineRule="auto"/>
        <w:ind w:right="-33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о результатах проведения инвентаризации на кладбище</w:t>
      </w:r>
    </w:p>
    <w:p w:rsidR="00F53E5A" w:rsidRDefault="00F53E5A">
      <w:pPr>
        <w:spacing w:line="306" w:lineRule="exact"/>
        <w:rPr>
          <w:rFonts w:ascii="Times New Roman" w:eastAsia="Times New Roman" w:hAnsi="Times New Roman"/>
        </w:rPr>
      </w:pPr>
    </w:p>
    <w:p w:rsidR="00F53E5A" w:rsidRDefault="00B836DA">
      <w:pPr>
        <w:ind w:right="-33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</w:t>
      </w:r>
    </w:p>
    <w:p w:rsidR="00F53E5A" w:rsidRDefault="00B836DA">
      <w:pPr>
        <w:spacing w:line="228" w:lineRule="auto"/>
        <w:ind w:left="2640"/>
        <w:rPr>
          <w:rFonts w:ascii="Times New Roman" w:eastAsia="Times New Roman" w:hAnsi="Times New Roman"/>
          <w:color w:val="2D2D2D"/>
          <w:sz w:val="22"/>
        </w:rPr>
      </w:pPr>
      <w:r>
        <w:rPr>
          <w:rFonts w:ascii="Times New Roman" w:eastAsia="Times New Roman" w:hAnsi="Times New Roman"/>
          <w:color w:val="2D2D2D"/>
          <w:sz w:val="22"/>
        </w:rPr>
        <w:t>(наименование кладбища, место его расположения)</w:t>
      </w:r>
    </w:p>
    <w:p w:rsidR="00F53E5A" w:rsidRDefault="00F53E5A">
      <w:pPr>
        <w:spacing w:line="222" w:lineRule="exact"/>
        <w:rPr>
          <w:rFonts w:ascii="Times New Roman" w:eastAsia="Times New Roman" w:hAnsi="Times New Roman"/>
        </w:rPr>
      </w:pPr>
    </w:p>
    <w:p w:rsidR="00F53E5A" w:rsidRDefault="00B836DA">
      <w:pPr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Выводы комиссии: ______________________________________________</w:t>
      </w:r>
    </w:p>
    <w:p w:rsidR="00F53E5A" w:rsidRDefault="00B836DA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B836DA">
      <w:pPr>
        <w:spacing w:line="220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41" w:lineRule="exact"/>
        <w:rPr>
          <w:rFonts w:ascii="Times New Roman" w:eastAsia="Times New Roman" w:hAnsi="Times New Roman"/>
        </w:rPr>
      </w:pPr>
    </w:p>
    <w:p w:rsidR="00F53E5A" w:rsidRDefault="00B836DA">
      <w:pPr>
        <w:ind w:left="980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t>Председатель комиссии 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tabs>
          <w:tab w:val="left" w:pos="3780"/>
        </w:tabs>
        <w:spacing w:line="228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0" w:lineRule="auto"/>
        <w:jc w:val="right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spacing w:line="220" w:lineRule="auto"/>
        <w:jc w:val="right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F53E5A" w:rsidRDefault="00B836DA">
      <w:pPr>
        <w:spacing w:line="228" w:lineRule="auto"/>
        <w:ind w:left="4520"/>
        <w:rPr>
          <w:rFonts w:ascii="Times New Roman" w:eastAsia="Times New Roman" w:hAnsi="Times New Roman"/>
          <w:sz w:val="22"/>
        </w:rPr>
        <w:sectPr w:rsidR="00F53E5A">
          <w:headerReference w:type="default" r:id="rId17"/>
          <w:footerReference w:type="default" r:id="rId18"/>
          <w:pgSz w:w="11906" w:h="16838"/>
          <w:pgMar w:top="1122" w:right="646" w:bottom="1440" w:left="1440" w:header="0" w:footer="0" w:gutter="0"/>
          <w:cols w:space="720"/>
          <w:formProt w:val="0"/>
          <w:docGrid w:linePitch="360" w:charSpace="2047"/>
        </w:sect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F53E5A" w:rsidRDefault="00B836DA">
      <w:pPr>
        <w:ind w:left="6237"/>
        <w:rPr>
          <w:rFonts w:ascii="Times New Roman" w:eastAsia="Times New Roman" w:hAnsi="Times New Roman"/>
          <w:sz w:val="28"/>
        </w:rPr>
      </w:pPr>
      <w:bookmarkStart w:id="10" w:name="page12"/>
      <w:bookmarkEnd w:id="10"/>
      <w:r>
        <w:rPr>
          <w:rFonts w:ascii="Times New Roman" w:eastAsia="Times New Roman" w:hAnsi="Times New Roman"/>
          <w:sz w:val="28"/>
        </w:rPr>
        <w:lastRenderedPageBreak/>
        <w:t>Приложение № 6</w:t>
      </w:r>
    </w:p>
    <w:p w:rsidR="00F53E5A" w:rsidRDefault="00F53E5A">
      <w:pPr>
        <w:spacing w:line="280" w:lineRule="exact"/>
        <w:rPr>
          <w:rFonts w:ascii="Times New Roman" w:eastAsia="Times New Roman" w:hAnsi="Times New Roman"/>
        </w:rPr>
      </w:pP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4"/>
          <w:szCs w:val="24"/>
        </w:rPr>
        <w:t>к Порядку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проведения инвентаризации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захоронений, произведенных на</w:t>
      </w:r>
    </w:p>
    <w:p w:rsidR="00F53E5A" w:rsidRDefault="00B836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территории общественного кладбища</w:t>
      </w:r>
    </w:p>
    <w:p w:rsidR="00F53E5A" w:rsidRDefault="00B836DA">
      <w:pPr>
        <w:jc w:val="center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Быстрогорского сельского поселения</w:t>
      </w:r>
    </w:p>
    <w:p w:rsidR="00F53E5A" w:rsidRDefault="00B836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53E5A" w:rsidRDefault="00F53E5A">
      <w:pPr>
        <w:spacing w:line="312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312" w:lineRule="exact"/>
        <w:rPr>
          <w:rFonts w:ascii="Times New Roman" w:eastAsia="Times New Roman" w:hAnsi="Times New Roman"/>
        </w:rPr>
      </w:pPr>
    </w:p>
    <w:p w:rsidR="00F53E5A" w:rsidRDefault="00B836DA">
      <w:pPr>
        <w:ind w:right="-359"/>
        <w:jc w:val="center"/>
        <w:rPr>
          <w:rFonts w:ascii="Times New Roman" w:eastAsia="Times New Roman" w:hAnsi="Times New Roman"/>
          <w:b/>
          <w:sz w:val="26"/>
        </w:rPr>
      </w:pPr>
      <w:r>
        <w:rPr>
          <w:rFonts w:ascii="Times New Roman" w:eastAsia="Times New Roman" w:hAnsi="Times New Roman"/>
          <w:b/>
          <w:sz w:val="26"/>
        </w:rPr>
        <w:t>ТИПОВОЙ ТРАФАРЕТ</w:t>
      </w:r>
    </w:p>
    <w:p w:rsidR="00F53E5A" w:rsidRDefault="00B836DA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drawing>
          <wp:anchor distT="0" distB="0" distL="133350" distR="118745" simplePos="0" relativeHeight="2" behindDoc="1" locked="0" layoutInCell="1" allowOverlap="1">
            <wp:simplePos x="0" y="0"/>
            <wp:positionH relativeFrom="column">
              <wp:posOffset>1313815</wp:posOffset>
            </wp:positionH>
            <wp:positionV relativeFrom="paragraph">
              <wp:posOffset>205740</wp:posOffset>
            </wp:positionV>
            <wp:extent cx="3824605" cy="1962785"/>
            <wp:effectExtent l="0" t="0" r="0" b="0"/>
            <wp:wrapNone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4605" cy="1962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200" w:lineRule="exact"/>
        <w:rPr>
          <w:rFonts w:ascii="Times New Roman" w:eastAsia="Times New Roman" w:hAnsi="Times New Roman"/>
        </w:rPr>
      </w:pPr>
    </w:p>
    <w:p w:rsidR="00F53E5A" w:rsidRDefault="00F53E5A">
      <w:pPr>
        <w:spacing w:line="308" w:lineRule="exact"/>
        <w:rPr>
          <w:rFonts w:ascii="Times New Roman" w:eastAsia="Times New Roman" w:hAnsi="Times New Roman"/>
        </w:rPr>
      </w:pPr>
    </w:p>
    <w:p w:rsidR="00F53E5A" w:rsidRDefault="00B836DA">
      <w:pPr>
        <w:ind w:right="-3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Лицам,</w:t>
      </w:r>
    </w:p>
    <w:p w:rsidR="00F53E5A" w:rsidRDefault="00B836DA">
      <w:pPr>
        <w:spacing w:line="20" w:lineRule="exact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drawing>
          <wp:anchor distT="0" distB="0" distL="133350" distR="114300" simplePos="0" relativeHeight="3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4445</wp:posOffset>
            </wp:positionV>
            <wp:extent cx="3659505" cy="204470"/>
            <wp:effectExtent l="0" t="0" r="0" b="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204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3E5A" w:rsidRDefault="00B836DA">
      <w:pPr>
        <w:ind w:right="-3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ответственным за данное захоронение,</w:t>
      </w:r>
    </w:p>
    <w:p w:rsidR="00F53E5A" w:rsidRDefault="00B836DA">
      <w:pPr>
        <w:spacing w:line="20" w:lineRule="exact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drawing>
          <wp:anchor distT="0" distB="0" distL="133350" distR="114300" simplePos="0" relativeHeight="4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4445</wp:posOffset>
            </wp:positionV>
            <wp:extent cx="3659505" cy="204470"/>
            <wp:effectExtent l="0" t="0" r="0" b="0"/>
            <wp:wrapNone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204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3E5A" w:rsidRDefault="00B836DA">
      <w:pPr>
        <w:ind w:right="-3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просьба обратиться</w:t>
      </w:r>
    </w:p>
    <w:p w:rsidR="00F53E5A" w:rsidRDefault="00F53E5A">
      <w:pPr>
        <w:spacing w:line="20" w:lineRule="exact"/>
        <w:jc w:val="center"/>
        <w:rPr>
          <w:rFonts w:ascii="Times New Roman" w:eastAsia="Times New Roman" w:hAnsi="Times New Roman"/>
        </w:rPr>
      </w:pPr>
    </w:p>
    <w:p w:rsidR="00F53E5A" w:rsidRDefault="00B836DA">
      <w:pPr>
        <w:numPr>
          <w:ilvl w:val="0"/>
          <w:numId w:val="7"/>
        </w:numPr>
        <w:tabs>
          <w:tab w:val="left" w:pos="3384"/>
        </w:tabs>
        <w:spacing w:line="228" w:lineRule="auto"/>
        <w:ind w:left="3261" w:right="2820" w:hanging="284"/>
        <w:jc w:val="center"/>
      </w:pPr>
      <w:r>
        <w:rPr>
          <w:rFonts w:ascii="Times New Roman" w:eastAsia="Times New Roman" w:hAnsi="Times New Roman"/>
          <w:sz w:val="28"/>
        </w:rPr>
        <w:t>администрацию Быстрогорского сельского поселения</w:t>
      </w:r>
    </w:p>
    <w:p w:rsidR="00F53E5A" w:rsidRDefault="00B836DA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drawing>
          <wp:anchor distT="0" distB="0" distL="133350" distR="114300" simplePos="0" relativeHeight="5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-197485</wp:posOffset>
            </wp:positionV>
            <wp:extent cx="3659505" cy="410210"/>
            <wp:effectExtent l="0" t="0" r="0" b="0"/>
            <wp:wrapNone/>
            <wp:docPr id="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410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3E5A" w:rsidRDefault="00B836DA">
      <w:pPr>
        <w:ind w:left="3260"/>
      </w:pPr>
      <w:r>
        <w:rPr>
          <w:rFonts w:ascii="Times New Roman" w:eastAsia="Times New Roman" w:hAnsi="Times New Roman"/>
          <w:sz w:val="28"/>
        </w:rPr>
        <w:t>Дата «___»__________ 20__ г.</w:t>
      </w:r>
    </w:p>
    <w:p w:rsidR="00F53E5A" w:rsidRDefault="00F53E5A">
      <w:pPr>
        <w:ind w:left="3260"/>
        <w:rPr>
          <w:rFonts w:ascii="Times New Roman" w:eastAsia="Times New Roman" w:hAnsi="Times New Roman"/>
          <w:sz w:val="28"/>
        </w:rPr>
      </w:pPr>
    </w:p>
    <w:p w:rsidR="00F53E5A" w:rsidRDefault="00F53E5A">
      <w:pPr>
        <w:ind w:left="3260"/>
      </w:pPr>
    </w:p>
    <w:sectPr w:rsidR="00F53E5A">
      <w:headerReference w:type="default" r:id="rId22"/>
      <w:footerReference w:type="default" r:id="rId23"/>
      <w:pgSz w:w="11906" w:h="16838"/>
      <w:pgMar w:top="1122" w:right="666" w:bottom="1440" w:left="1440" w:header="0" w:footer="0" w:gutter="0"/>
      <w:cols w:space="720"/>
      <w:formProt w:val="0"/>
      <w:docGrid w:linePitch="360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ED6" w:rsidRDefault="009B7ED6">
      <w:r>
        <w:separator/>
      </w:r>
    </w:p>
  </w:endnote>
  <w:endnote w:type="continuationSeparator" w:id="0">
    <w:p w:rsidR="009B7ED6" w:rsidRDefault="009B7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Arial Unicode MS"/>
    <w:panose1 w:val="05010000000000000000"/>
    <w:charset w:val="02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ED6" w:rsidRDefault="009B7ED6">
      <w:r>
        <w:separator/>
      </w:r>
    </w:p>
  </w:footnote>
  <w:footnote w:type="continuationSeparator" w:id="0">
    <w:p w:rsidR="009B7ED6" w:rsidRDefault="009B7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5A" w:rsidRDefault="00F53E5A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663E3"/>
    <w:multiLevelType w:val="multilevel"/>
    <w:tmpl w:val="8FD208B8"/>
    <w:lvl w:ilvl="0">
      <w:start w:val="1"/>
      <w:numFmt w:val="bullet"/>
      <w:lvlText w:val="в"/>
      <w:lvlJc w:val="left"/>
      <w:pPr>
        <w:ind w:left="720" w:hanging="360"/>
      </w:pPr>
      <w:rPr>
        <w:rFonts w:ascii="OpenSymbol" w:hAnsi="OpenSymbol" w:cs="OpenSymbol" w:hint="default"/>
        <w:sz w:val="28"/>
      </w:r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1">
    <w:nsid w:val="2EF06E4C"/>
    <w:multiLevelType w:val="multilevel"/>
    <w:tmpl w:val="68620E24"/>
    <w:lvl w:ilvl="0">
      <w:start w:val="1"/>
      <w:numFmt w:val="bullet"/>
      <w:lvlText w:val="*"/>
      <w:lvlJc w:val="left"/>
      <w:pPr>
        <w:ind w:left="720" w:hanging="360"/>
      </w:pPr>
      <w:rPr>
        <w:rFonts w:ascii="OpenSymbol" w:hAnsi="OpenSymbol" w:cs="OpenSymbol" w:hint="default"/>
        <w:sz w:val="24"/>
      </w:r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2">
    <w:nsid w:val="36465D0A"/>
    <w:multiLevelType w:val="multilevel"/>
    <w:tmpl w:val="3F7A904E"/>
    <w:lvl w:ilvl="0">
      <w:start w:val="1"/>
      <w:numFmt w:val="bullet"/>
      <w:lvlText w:val="В"/>
      <w:lvlJc w:val="left"/>
      <w:pPr>
        <w:ind w:left="720" w:hanging="360"/>
      </w:pPr>
      <w:rPr>
        <w:rFonts w:ascii="OpenSymbol" w:hAnsi="OpenSymbol" w:cs="OpenSymbol" w:hint="default"/>
        <w:sz w:val="28"/>
      </w:r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3">
    <w:nsid w:val="37435636"/>
    <w:multiLevelType w:val="multilevel"/>
    <w:tmpl w:val="5F9C40CE"/>
    <w:lvl w:ilvl="0">
      <w:start w:val="1"/>
      <w:numFmt w:val="bullet"/>
      <w:lvlText w:val="в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bullet"/>
      <w:lvlText w:val="В"/>
      <w:lvlJc w:val="left"/>
      <w:pPr>
        <w:ind w:left="1080" w:hanging="360"/>
      </w:pPr>
      <w:rPr>
        <w:rFonts w:ascii="OpenSymbol" w:hAnsi="OpenSymbol" w:cs="OpenSymbol" w:hint="default"/>
        <w:sz w:val="28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4">
    <w:nsid w:val="41632B22"/>
    <w:multiLevelType w:val="multilevel"/>
    <w:tmpl w:val="DF5A3A4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5">
    <w:nsid w:val="647E7DE3"/>
    <w:multiLevelType w:val="multilevel"/>
    <w:tmpl w:val="A766657A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6">
    <w:nsid w:val="650A6E86"/>
    <w:multiLevelType w:val="multilevel"/>
    <w:tmpl w:val="BFF000B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>
    <w:nsid w:val="796B3D59"/>
    <w:multiLevelType w:val="multilevel"/>
    <w:tmpl w:val="74C62DB0"/>
    <w:lvl w:ilvl="0">
      <w:start w:val="1"/>
      <w:numFmt w:val="bullet"/>
      <w:lvlText w:val="*"/>
      <w:lvlJc w:val="left"/>
      <w:pPr>
        <w:ind w:left="720" w:hanging="360"/>
      </w:pPr>
      <w:rPr>
        <w:rFonts w:ascii="OpenSymbol" w:hAnsi="OpenSymbol" w:cs="OpenSymbol" w:hint="default"/>
        <w:sz w:val="24"/>
      </w:rPr>
    </w:lvl>
    <w:lvl w:ilvl="1">
      <w:start w:val="1"/>
      <w:numFmt w:val="bullet"/>
      <w:lvlText w:val="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1800" w:hanging="36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2880" w:hanging="36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3600" w:hanging="360"/>
      </w:pPr>
      <w:rPr>
        <w:rFonts w:ascii="OpenSymbol" w:hAnsi="OpenSymbol" w:cs="OpenSymbol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E5A"/>
    <w:rsid w:val="002C1813"/>
    <w:rsid w:val="009B7ED6"/>
    <w:rsid w:val="00AC5CF7"/>
    <w:rsid w:val="00B836DA"/>
    <w:rsid w:val="00F53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78"/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0E0B90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semiHidden/>
    <w:qFormat/>
    <w:rsid w:val="00AA2652"/>
  </w:style>
  <w:style w:type="character" w:customStyle="1" w:styleId="a5">
    <w:name w:val="Нижний колонтитул Знак"/>
    <w:basedOn w:val="a0"/>
    <w:uiPriority w:val="99"/>
    <w:semiHidden/>
    <w:qFormat/>
    <w:rsid w:val="00AA2652"/>
  </w:style>
  <w:style w:type="character" w:styleId="a6">
    <w:name w:val="Strong"/>
    <w:basedOn w:val="a0"/>
    <w:uiPriority w:val="22"/>
    <w:qFormat/>
    <w:rsid w:val="00777732"/>
    <w:rPr>
      <w:b/>
      <w:bCs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ascii="Times New Roman" w:hAnsi="Times New Roman" w:cs="OpenSymbol"/>
      <w:sz w:val="28"/>
    </w:rPr>
  </w:style>
  <w:style w:type="character" w:customStyle="1" w:styleId="ListLabel10">
    <w:name w:val="ListLabel 10"/>
    <w:qFormat/>
    <w:rPr>
      <w:rFonts w:cs="OpenSymbol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ascii="Times New Roman" w:hAnsi="Times New Roman" w:cs="OpenSymbol"/>
      <w:sz w:val="28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ascii="Times New Roman" w:hAnsi="Times New Roman" w:cs="OpenSymbol"/>
      <w:sz w:val="24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</w:rPr>
  </w:style>
  <w:style w:type="character" w:customStyle="1" w:styleId="ListLabel44">
    <w:name w:val="ListLabel 44"/>
    <w:qFormat/>
    <w:rPr>
      <w:rFonts w:ascii="Times New Roman" w:hAnsi="Times New Roman" w:cs="OpenSymbol"/>
      <w:sz w:val="24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</w:rPr>
  </w:style>
  <w:style w:type="character" w:customStyle="1" w:styleId="ListLabel53">
    <w:name w:val="ListLabel 53"/>
    <w:qFormat/>
    <w:rPr>
      <w:rFonts w:ascii="Times New Roman" w:hAnsi="Times New Roman" w:cs="OpenSymbol"/>
      <w:sz w:val="28"/>
    </w:rPr>
  </w:style>
  <w:style w:type="character" w:customStyle="1" w:styleId="ListLabel54">
    <w:name w:val="ListLabel 54"/>
    <w:qFormat/>
    <w:rPr>
      <w:rFonts w:cs="OpenSymbol"/>
    </w:rPr>
  </w:style>
  <w:style w:type="character" w:customStyle="1" w:styleId="ListLabel55">
    <w:name w:val="ListLabel 55"/>
    <w:qFormat/>
    <w:rPr>
      <w:rFonts w:cs="OpenSymbol"/>
    </w:rPr>
  </w:style>
  <w:style w:type="character" w:customStyle="1" w:styleId="ListLabel56">
    <w:name w:val="ListLabel 56"/>
    <w:qFormat/>
    <w:rPr>
      <w:rFonts w:cs="OpenSymbol"/>
    </w:rPr>
  </w:style>
  <w:style w:type="character" w:customStyle="1" w:styleId="ListLabel57">
    <w:name w:val="ListLabel 57"/>
    <w:qFormat/>
    <w:rPr>
      <w:rFonts w:cs="OpenSymbol"/>
    </w:rPr>
  </w:style>
  <w:style w:type="character" w:customStyle="1" w:styleId="ListLabel58">
    <w:name w:val="ListLabel 58"/>
    <w:qFormat/>
    <w:rPr>
      <w:rFonts w:cs="OpenSymbol"/>
    </w:rPr>
  </w:style>
  <w:style w:type="character" w:customStyle="1" w:styleId="ListLabel59">
    <w:name w:val="ListLabel 59"/>
    <w:qFormat/>
    <w:rPr>
      <w:rFonts w:cs="OpenSymbol"/>
    </w:rPr>
  </w:style>
  <w:style w:type="character" w:customStyle="1" w:styleId="ListLabel60">
    <w:name w:val="ListLabel 60"/>
    <w:qFormat/>
    <w:rPr>
      <w:rFonts w:cs="OpenSymbol"/>
    </w:rPr>
  </w:style>
  <w:style w:type="character" w:customStyle="1" w:styleId="ListLabel61">
    <w:name w:val="ListLabel 61"/>
    <w:qFormat/>
    <w:rPr>
      <w:rFonts w:cs="OpenSymbol"/>
    </w:rPr>
  </w:style>
  <w:style w:type="character" w:customStyle="1" w:styleId="ListLabel62">
    <w:name w:val="ListLabel 62"/>
    <w:qFormat/>
    <w:rPr>
      <w:rFonts w:cs="OpenSymbol"/>
    </w:rPr>
  </w:style>
  <w:style w:type="character" w:customStyle="1" w:styleId="ListLabel63">
    <w:name w:val="ListLabel 63"/>
    <w:qFormat/>
    <w:rPr>
      <w:rFonts w:cs="OpenSymbol"/>
    </w:rPr>
  </w:style>
  <w:style w:type="character" w:customStyle="1" w:styleId="ListLabel64">
    <w:name w:val="ListLabel 64"/>
    <w:qFormat/>
    <w:rPr>
      <w:rFonts w:cs="OpenSymbol"/>
    </w:rPr>
  </w:style>
  <w:style w:type="character" w:customStyle="1" w:styleId="ListLabel65">
    <w:name w:val="ListLabel 65"/>
    <w:qFormat/>
    <w:rPr>
      <w:rFonts w:cs="OpenSymbol"/>
    </w:rPr>
  </w:style>
  <w:style w:type="character" w:customStyle="1" w:styleId="ListLabel66">
    <w:name w:val="ListLabel 66"/>
    <w:qFormat/>
    <w:rPr>
      <w:rFonts w:cs="OpenSymbol"/>
    </w:rPr>
  </w:style>
  <w:style w:type="character" w:customStyle="1" w:styleId="ListLabel67">
    <w:name w:val="ListLabel 67"/>
    <w:qFormat/>
    <w:rPr>
      <w:rFonts w:cs="OpenSymbol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ascii="Times New Roman" w:hAnsi="Times New Roman" w:cs="OpenSymbol"/>
      <w:sz w:val="28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ascii="Times New Roman" w:hAnsi="Times New Roman" w:cs="OpenSymbol"/>
      <w:sz w:val="28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cs="OpenSymbol"/>
    </w:rPr>
  </w:style>
  <w:style w:type="character" w:customStyle="1" w:styleId="ListLabel83">
    <w:name w:val="ListLabel 83"/>
    <w:qFormat/>
    <w:rPr>
      <w:rFonts w:cs="OpenSymbol"/>
    </w:rPr>
  </w:style>
  <w:style w:type="character" w:customStyle="1" w:styleId="ListLabel84">
    <w:name w:val="ListLabel 84"/>
    <w:qFormat/>
    <w:rPr>
      <w:rFonts w:cs="OpenSymbol"/>
    </w:rPr>
  </w:style>
  <w:style w:type="character" w:customStyle="1" w:styleId="ListLabel85">
    <w:name w:val="ListLabel 85"/>
    <w:qFormat/>
    <w:rPr>
      <w:rFonts w:cs="OpenSymbol"/>
    </w:rPr>
  </w:style>
  <w:style w:type="character" w:customStyle="1" w:styleId="ListLabel86">
    <w:name w:val="ListLabel 86"/>
    <w:qFormat/>
    <w:rPr>
      <w:rFonts w:cs="OpenSymbol"/>
    </w:rPr>
  </w:style>
  <w:style w:type="character" w:customStyle="1" w:styleId="ListLabel87">
    <w:name w:val="ListLabel 87"/>
    <w:qFormat/>
    <w:rPr>
      <w:rFonts w:cs="OpenSymbol"/>
    </w:rPr>
  </w:style>
  <w:style w:type="character" w:customStyle="1" w:styleId="ListLabel88">
    <w:name w:val="ListLabel 88"/>
    <w:qFormat/>
    <w:rPr>
      <w:rFonts w:cs="OpenSymbol"/>
    </w:rPr>
  </w:style>
  <w:style w:type="character" w:customStyle="1" w:styleId="ListLabel89">
    <w:name w:val="ListLabel 89"/>
    <w:qFormat/>
    <w:rPr>
      <w:rFonts w:cs="OpenSymbol"/>
    </w:rPr>
  </w:style>
  <w:style w:type="character" w:customStyle="1" w:styleId="ListLabel90">
    <w:name w:val="ListLabel 90"/>
    <w:qFormat/>
    <w:rPr>
      <w:rFonts w:cs="OpenSymbol"/>
    </w:rPr>
  </w:style>
  <w:style w:type="character" w:customStyle="1" w:styleId="ListLabel91">
    <w:name w:val="ListLabel 91"/>
    <w:qFormat/>
    <w:rPr>
      <w:rFonts w:cs="OpenSymbol"/>
    </w:rPr>
  </w:style>
  <w:style w:type="character" w:customStyle="1" w:styleId="ListLabel92">
    <w:name w:val="ListLabel 92"/>
    <w:qFormat/>
    <w:rPr>
      <w:rFonts w:cs="OpenSymbol"/>
    </w:rPr>
  </w:style>
  <w:style w:type="character" w:customStyle="1" w:styleId="ListLabel93">
    <w:name w:val="ListLabel 93"/>
    <w:qFormat/>
    <w:rPr>
      <w:rFonts w:cs="OpenSymbol"/>
    </w:rPr>
  </w:style>
  <w:style w:type="character" w:customStyle="1" w:styleId="ListLabel94">
    <w:name w:val="ListLabel 94"/>
    <w:qFormat/>
    <w:rPr>
      <w:rFonts w:cs="OpenSymbol"/>
    </w:rPr>
  </w:style>
  <w:style w:type="character" w:customStyle="1" w:styleId="ListLabel95">
    <w:name w:val="ListLabel 95"/>
    <w:qFormat/>
    <w:rPr>
      <w:rFonts w:cs="OpenSymbol"/>
    </w:rPr>
  </w:style>
  <w:style w:type="character" w:customStyle="1" w:styleId="ListLabel96">
    <w:name w:val="ListLabel 96"/>
    <w:qFormat/>
    <w:rPr>
      <w:rFonts w:ascii="Times New Roman" w:hAnsi="Times New Roman" w:cs="OpenSymbol"/>
      <w:sz w:val="24"/>
    </w:rPr>
  </w:style>
  <w:style w:type="character" w:customStyle="1" w:styleId="ListLabel97">
    <w:name w:val="ListLabel 97"/>
    <w:qFormat/>
    <w:rPr>
      <w:rFonts w:cs="OpenSymbol"/>
    </w:rPr>
  </w:style>
  <w:style w:type="character" w:customStyle="1" w:styleId="ListLabel98">
    <w:name w:val="ListLabel 98"/>
    <w:qFormat/>
    <w:rPr>
      <w:rFonts w:cs="OpenSymbol"/>
    </w:rPr>
  </w:style>
  <w:style w:type="character" w:customStyle="1" w:styleId="ListLabel99">
    <w:name w:val="ListLabel 99"/>
    <w:qFormat/>
    <w:rPr>
      <w:rFonts w:cs="OpenSymbol"/>
    </w:rPr>
  </w:style>
  <w:style w:type="character" w:customStyle="1" w:styleId="ListLabel100">
    <w:name w:val="ListLabel 100"/>
    <w:qFormat/>
    <w:rPr>
      <w:rFonts w:cs="OpenSymbol"/>
    </w:rPr>
  </w:style>
  <w:style w:type="character" w:customStyle="1" w:styleId="ListLabel101">
    <w:name w:val="ListLabel 101"/>
    <w:qFormat/>
    <w:rPr>
      <w:rFonts w:cs="OpenSymbol"/>
    </w:rPr>
  </w:style>
  <w:style w:type="character" w:customStyle="1" w:styleId="ListLabel102">
    <w:name w:val="ListLabel 102"/>
    <w:qFormat/>
    <w:rPr>
      <w:rFonts w:cs="OpenSymbol"/>
    </w:rPr>
  </w:style>
  <w:style w:type="character" w:customStyle="1" w:styleId="ListLabel103">
    <w:name w:val="ListLabel 103"/>
    <w:qFormat/>
    <w:rPr>
      <w:rFonts w:cs="OpenSymbol"/>
    </w:rPr>
  </w:style>
  <w:style w:type="character" w:customStyle="1" w:styleId="ListLabel104">
    <w:name w:val="ListLabel 104"/>
    <w:qFormat/>
    <w:rPr>
      <w:rFonts w:cs="OpenSymbol"/>
    </w:rPr>
  </w:style>
  <w:style w:type="character" w:customStyle="1" w:styleId="ListLabel105">
    <w:name w:val="ListLabel 105"/>
    <w:qFormat/>
    <w:rPr>
      <w:rFonts w:ascii="Times New Roman" w:hAnsi="Times New Roman" w:cs="OpenSymbol"/>
      <w:sz w:val="24"/>
    </w:rPr>
  </w:style>
  <w:style w:type="character" w:customStyle="1" w:styleId="ListLabel106">
    <w:name w:val="ListLabel 106"/>
    <w:qFormat/>
    <w:rPr>
      <w:rFonts w:cs="OpenSymbol"/>
    </w:rPr>
  </w:style>
  <w:style w:type="character" w:customStyle="1" w:styleId="ListLabel107">
    <w:name w:val="ListLabel 107"/>
    <w:qFormat/>
    <w:rPr>
      <w:rFonts w:cs="OpenSymbol"/>
    </w:rPr>
  </w:style>
  <w:style w:type="character" w:customStyle="1" w:styleId="ListLabel108">
    <w:name w:val="ListLabel 108"/>
    <w:qFormat/>
    <w:rPr>
      <w:rFonts w:cs="OpenSymbol"/>
    </w:rPr>
  </w:style>
  <w:style w:type="character" w:customStyle="1" w:styleId="ListLabel109">
    <w:name w:val="ListLabel 109"/>
    <w:qFormat/>
    <w:rPr>
      <w:rFonts w:cs="OpenSymbol"/>
    </w:rPr>
  </w:style>
  <w:style w:type="character" w:customStyle="1" w:styleId="ListLabel110">
    <w:name w:val="ListLabel 110"/>
    <w:qFormat/>
    <w:rPr>
      <w:rFonts w:cs="OpenSymbol"/>
    </w:rPr>
  </w:style>
  <w:style w:type="character" w:customStyle="1" w:styleId="ListLabel111">
    <w:name w:val="ListLabel 111"/>
    <w:qFormat/>
    <w:rPr>
      <w:rFonts w:cs="OpenSymbol"/>
    </w:rPr>
  </w:style>
  <w:style w:type="character" w:customStyle="1" w:styleId="ListLabel112">
    <w:name w:val="ListLabel 112"/>
    <w:qFormat/>
    <w:rPr>
      <w:rFonts w:cs="OpenSymbol"/>
    </w:rPr>
  </w:style>
  <w:style w:type="character" w:customStyle="1" w:styleId="ListLabel113">
    <w:name w:val="ListLabel 113"/>
    <w:qFormat/>
    <w:rPr>
      <w:rFonts w:cs="OpenSymbol"/>
    </w:rPr>
  </w:style>
  <w:style w:type="character" w:customStyle="1" w:styleId="ListLabel114">
    <w:name w:val="ListLabel 114"/>
    <w:qFormat/>
    <w:rPr>
      <w:rFonts w:cs="OpenSymbol"/>
      <w:sz w:val="28"/>
    </w:rPr>
  </w:style>
  <w:style w:type="character" w:customStyle="1" w:styleId="ListLabel115">
    <w:name w:val="ListLabel 115"/>
    <w:qFormat/>
    <w:rPr>
      <w:rFonts w:cs="OpenSymbol"/>
    </w:rPr>
  </w:style>
  <w:style w:type="character" w:customStyle="1" w:styleId="ListLabel116">
    <w:name w:val="ListLabel 116"/>
    <w:qFormat/>
    <w:rPr>
      <w:rFonts w:cs="OpenSymbol"/>
    </w:rPr>
  </w:style>
  <w:style w:type="character" w:customStyle="1" w:styleId="ListLabel117">
    <w:name w:val="ListLabel 117"/>
    <w:qFormat/>
    <w:rPr>
      <w:rFonts w:cs="Open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cs="OpenSymbol"/>
    </w:rPr>
  </w:style>
  <w:style w:type="character" w:customStyle="1" w:styleId="ListLabel122">
    <w:name w:val="ListLabel 122"/>
    <w:qFormat/>
    <w:rPr>
      <w:rFonts w:cs="OpenSymbol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</w:style>
  <w:style w:type="paragraph" w:styleId="ac">
    <w:name w:val="List Paragraph"/>
    <w:basedOn w:val="a"/>
    <w:uiPriority w:val="34"/>
    <w:qFormat/>
    <w:rsid w:val="00D22B9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d">
    <w:name w:val="No Spacing"/>
    <w:uiPriority w:val="1"/>
    <w:qFormat/>
    <w:rsid w:val="00D22B9A"/>
    <w:rPr>
      <w:rFonts w:cs="Times New Roman"/>
      <w:color w:val="00000A"/>
      <w:sz w:val="22"/>
      <w:szCs w:val="22"/>
      <w:lang w:eastAsia="en-US"/>
    </w:rPr>
  </w:style>
  <w:style w:type="paragraph" w:styleId="ae">
    <w:name w:val="Balloon Text"/>
    <w:basedOn w:val="a"/>
    <w:uiPriority w:val="99"/>
    <w:semiHidden/>
    <w:unhideWhenUsed/>
    <w:qFormat/>
    <w:rsid w:val="000E0B90"/>
    <w:rPr>
      <w:rFonts w:ascii="Tahoma" w:hAnsi="Tahoma" w:cs="Tahoma"/>
      <w:sz w:val="16"/>
      <w:szCs w:val="16"/>
    </w:rPr>
  </w:style>
  <w:style w:type="paragraph" w:styleId="af">
    <w:name w:val="header"/>
    <w:basedOn w:val="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paragraph" w:styleId="af0">
    <w:name w:val="footer"/>
    <w:basedOn w:val="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table" w:styleId="af1">
    <w:name w:val="Table Grid"/>
    <w:basedOn w:val="a1"/>
    <w:uiPriority w:val="59"/>
    <w:rsid w:val="00EC024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78"/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0E0B90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semiHidden/>
    <w:qFormat/>
    <w:rsid w:val="00AA2652"/>
  </w:style>
  <w:style w:type="character" w:customStyle="1" w:styleId="a5">
    <w:name w:val="Нижний колонтитул Знак"/>
    <w:basedOn w:val="a0"/>
    <w:uiPriority w:val="99"/>
    <w:semiHidden/>
    <w:qFormat/>
    <w:rsid w:val="00AA2652"/>
  </w:style>
  <w:style w:type="character" w:styleId="a6">
    <w:name w:val="Strong"/>
    <w:basedOn w:val="a0"/>
    <w:uiPriority w:val="22"/>
    <w:qFormat/>
    <w:rsid w:val="00777732"/>
    <w:rPr>
      <w:b/>
      <w:bCs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ascii="Times New Roman" w:hAnsi="Times New Roman" w:cs="OpenSymbol"/>
      <w:sz w:val="28"/>
    </w:rPr>
  </w:style>
  <w:style w:type="character" w:customStyle="1" w:styleId="ListLabel10">
    <w:name w:val="ListLabel 10"/>
    <w:qFormat/>
    <w:rPr>
      <w:rFonts w:cs="OpenSymbol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ascii="Times New Roman" w:hAnsi="Times New Roman" w:cs="OpenSymbol"/>
      <w:sz w:val="28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ascii="Times New Roman" w:hAnsi="Times New Roman" w:cs="OpenSymbol"/>
      <w:sz w:val="24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</w:rPr>
  </w:style>
  <w:style w:type="character" w:customStyle="1" w:styleId="ListLabel44">
    <w:name w:val="ListLabel 44"/>
    <w:qFormat/>
    <w:rPr>
      <w:rFonts w:ascii="Times New Roman" w:hAnsi="Times New Roman" w:cs="OpenSymbol"/>
      <w:sz w:val="24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</w:rPr>
  </w:style>
  <w:style w:type="character" w:customStyle="1" w:styleId="ListLabel53">
    <w:name w:val="ListLabel 53"/>
    <w:qFormat/>
    <w:rPr>
      <w:rFonts w:ascii="Times New Roman" w:hAnsi="Times New Roman" w:cs="OpenSymbol"/>
      <w:sz w:val="28"/>
    </w:rPr>
  </w:style>
  <w:style w:type="character" w:customStyle="1" w:styleId="ListLabel54">
    <w:name w:val="ListLabel 54"/>
    <w:qFormat/>
    <w:rPr>
      <w:rFonts w:cs="OpenSymbol"/>
    </w:rPr>
  </w:style>
  <w:style w:type="character" w:customStyle="1" w:styleId="ListLabel55">
    <w:name w:val="ListLabel 55"/>
    <w:qFormat/>
    <w:rPr>
      <w:rFonts w:cs="OpenSymbol"/>
    </w:rPr>
  </w:style>
  <w:style w:type="character" w:customStyle="1" w:styleId="ListLabel56">
    <w:name w:val="ListLabel 56"/>
    <w:qFormat/>
    <w:rPr>
      <w:rFonts w:cs="OpenSymbol"/>
    </w:rPr>
  </w:style>
  <w:style w:type="character" w:customStyle="1" w:styleId="ListLabel57">
    <w:name w:val="ListLabel 57"/>
    <w:qFormat/>
    <w:rPr>
      <w:rFonts w:cs="OpenSymbol"/>
    </w:rPr>
  </w:style>
  <w:style w:type="character" w:customStyle="1" w:styleId="ListLabel58">
    <w:name w:val="ListLabel 58"/>
    <w:qFormat/>
    <w:rPr>
      <w:rFonts w:cs="OpenSymbol"/>
    </w:rPr>
  </w:style>
  <w:style w:type="character" w:customStyle="1" w:styleId="ListLabel59">
    <w:name w:val="ListLabel 59"/>
    <w:qFormat/>
    <w:rPr>
      <w:rFonts w:cs="OpenSymbol"/>
    </w:rPr>
  </w:style>
  <w:style w:type="character" w:customStyle="1" w:styleId="ListLabel60">
    <w:name w:val="ListLabel 60"/>
    <w:qFormat/>
    <w:rPr>
      <w:rFonts w:cs="OpenSymbol"/>
    </w:rPr>
  </w:style>
  <w:style w:type="character" w:customStyle="1" w:styleId="ListLabel61">
    <w:name w:val="ListLabel 61"/>
    <w:qFormat/>
    <w:rPr>
      <w:rFonts w:cs="OpenSymbol"/>
    </w:rPr>
  </w:style>
  <w:style w:type="character" w:customStyle="1" w:styleId="ListLabel62">
    <w:name w:val="ListLabel 62"/>
    <w:qFormat/>
    <w:rPr>
      <w:rFonts w:cs="OpenSymbol"/>
    </w:rPr>
  </w:style>
  <w:style w:type="character" w:customStyle="1" w:styleId="ListLabel63">
    <w:name w:val="ListLabel 63"/>
    <w:qFormat/>
    <w:rPr>
      <w:rFonts w:cs="OpenSymbol"/>
    </w:rPr>
  </w:style>
  <w:style w:type="character" w:customStyle="1" w:styleId="ListLabel64">
    <w:name w:val="ListLabel 64"/>
    <w:qFormat/>
    <w:rPr>
      <w:rFonts w:cs="OpenSymbol"/>
    </w:rPr>
  </w:style>
  <w:style w:type="character" w:customStyle="1" w:styleId="ListLabel65">
    <w:name w:val="ListLabel 65"/>
    <w:qFormat/>
    <w:rPr>
      <w:rFonts w:cs="OpenSymbol"/>
    </w:rPr>
  </w:style>
  <w:style w:type="character" w:customStyle="1" w:styleId="ListLabel66">
    <w:name w:val="ListLabel 66"/>
    <w:qFormat/>
    <w:rPr>
      <w:rFonts w:cs="OpenSymbol"/>
    </w:rPr>
  </w:style>
  <w:style w:type="character" w:customStyle="1" w:styleId="ListLabel67">
    <w:name w:val="ListLabel 67"/>
    <w:qFormat/>
    <w:rPr>
      <w:rFonts w:cs="OpenSymbol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ascii="Times New Roman" w:hAnsi="Times New Roman" w:cs="OpenSymbol"/>
      <w:sz w:val="28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ascii="Times New Roman" w:hAnsi="Times New Roman" w:cs="OpenSymbol"/>
      <w:sz w:val="28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cs="OpenSymbol"/>
    </w:rPr>
  </w:style>
  <w:style w:type="character" w:customStyle="1" w:styleId="ListLabel83">
    <w:name w:val="ListLabel 83"/>
    <w:qFormat/>
    <w:rPr>
      <w:rFonts w:cs="OpenSymbol"/>
    </w:rPr>
  </w:style>
  <w:style w:type="character" w:customStyle="1" w:styleId="ListLabel84">
    <w:name w:val="ListLabel 84"/>
    <w:qFormat/>
    <w:rPr>
      <w:rFonts w:cs="OpenSymbol"/>
    </w:rPr>
  </w:style>
  <w:style w:type="character" w:customStyle="1" w:styleId="ListLabel85">
    <w:name w:val="ListLabel 85"/>
    <w:qFormat/>
    <w:rPr>
      <w:rFonts w:cs="OpenSymbol"/>
    </w:rPr>
  </w:style>
  <w:style w:type="character" w:customStyle="1" w:styleId="ListLabel86">
    <w:name w:val="ListLabel 86"/>
    <w:qFormat/>
    <w:rPr>
      <w:rFonts w:cs="OpenSymbol"/>
    </w:rPr>
  </w:style>
  <w:style w:type="character" w:customStyle="1" w:styleId="ListLabel87">
    <w:name w:val="ListLabel 87"/>
    <w:qFormat/>
    <w:rPr>
      <w:rFonts w:cs="OpenSymbol"/>
    </w:rPr>
  </w:style>
  <w:style w:type="character" w:customStyle="1" w:styleId="ListLabel88">
    <w:name w:val="ListLabel 88"/>
    <w:qFormat/>
    <w:rPr>
      <w:rFonts w:cs="OpenSymbol"/>
    </w:rPr>
  </w:style>
  <w:style w:type="character" w:customStyle="1" w:styleId="ListLabel89">
    <w:name w:val="ListLabel 89"/>
    <w:qFormat/>
    <w:rPr>
      <w:rFonts w:cs="OpenSymbol"/>
    </w:rPr>
  </w:style>
  <w:style w:type="character" w:customStyle="1" w:styleId="ListLabel90">
    <w:name w:val="ListLabel 90"/>
    <w:qFormat/>
    <w:rPr>
      <w:rFonts w:cs="OpenSymbol"/>
    </w:rPr>
  </w:style>
  <w:style w:type="character" w:customStyle="1" w:styleId="ListLabel91">
    <w:name w:val="ListLabel 91"/>
    <w:qFormat/>
    <w:rPr>
      <w:rFonts w:cs="OpenSymbol"/>
    </w:rPr>
  </w:style>
  <w:style w:type="character" w:customStyle="1" w:styleId="ListLabel92">
    <w:name w:val="ListLabel 92"/>
    <w:qFormat/>
    <w:rPr>
      <w:rFonts w:cs="OpenSymbol"/>
    </w:rPr>
  </w:style>
  <w:style w:type="character" w:customStyle="1" w:styleId="ListLabel93">
    <w:name w:val="ListLabel 93"/>
    <w:qFormat/>
    <w:rPr>
      <w:rFonts w:cs="OpenSymbol"/>
    </w:rPr>
  </w:style>
  <w:style w:type="character" w:customStyle="1" w:styleId="ListLabel94">
    <w:name w:val="ListLabel 94"/>
    <w:qFormat/>
    <w:rPr>
      <w:rFonts w:cs="OpenSymbol"/>
    </w:rPr>
  </w:style>
  <w:style w:type="character" w:customStyle="1" w:styleId="ListLabel95">
    <w:name w:val="ListLabel 95"/>
    <w:qFormat/>
    <w:rPr>
      <w:rFonts w:cs="OpenSymbol"/>
    </w:rPr>
  </w:style>
  <w:style w:type="character" w:customStyle="1" w:styleId="ListLabel96">
    <w:name w:val="ListLabel 96"/>
    <w:qFormat/>
    <w:rPr>
      <w:rFonts w:ascii="Times New Roman" w:hAnsi="Times New Roman" w:cs="OpenSymbol"/>
      <w:sz w:val="24"/>
    </w:rPr>
  </w:style>
  <w:style w:type="character" w:customStyle="1" w:styleId="ListLabel97">
    <w:name w:val="ListLabel 97"/>
    <w:qFormat/>
    <w:rPr>
      <w:rFonts w:cs="OpenSymbol"/>
    </w:rPr>
  </w:style>
  <w:style w:type="character" w:customStyle="1" w:styleId="ListLabel98">
    <w:name w:val="ListLabel 98"/>
    <w:qFormat/>
    <w:rPr>
      <w:rFonts w:cs="OpenSymbol"/>
    </w:rPr>
  </w:style>
  <w:style w:type="character" w:customStyle="1" w:styleId="ListLabel99">
    <w:name w:val="ListLabel 99"/>
    <w:qFormat/>
    <w:rPr>
      <w:rFonts w:cs="OpenSymbol"/>
    </w:rPr>
  </w:style>
  <w:style w:type="character" w:customStyle="1" w:styleId="ListLabel100">
    <w:name w:val="ListLabel 100"/>
    <w:qFormat/>
    <w:rPr>
      <w:rFonts w:cs="OpenSymbol"/>
    </w:rPr>
  </w:style>
  <w:style w:type="character" w:customStyle="1" w:styleId="ListLabel101">
    <w:name w:val="ListLabel 101"/>
    <w:qFormat/>
    <w:rPr>
      <w:rFonts w:cs="OpenSymbol"/>
    </w:rPr>
  </w:style>
  <w:style w:type="character" w:customStyle="1" w:styleId="ListLabel102">
    <w:name w:val="ListLabel 102"/>
    <w:qFormat/>
    <w:rPr>
      <w:rFonts w:cs="OpenSymbol"/>
    </w:rPr>
  </w:style>
  <w:style w:type="character" w:customStyle="1" w:styleId="ListLabel103">
    <w:name w:val="ListLabel 103"/>
    <w:qFormat/>
    <w:rPr>
      <w:rFonts w:cs="OpenSymbol"/>
    </w:rPr>
  </w:style>
  <w:style w:type="character" w:customStyle="1" w:styleId="ListLabel104">
    <w:name w:val="ListLabel 104"/>
    <w:qFormat/>
    <w:rPr>
      <w:rFonts w:cs="OpenSymbol"/>
    </w:rPr>
  </w:style>
  <w:style w:type="character" w:customStyle="1" w:styleId="ListLabel105">
    <w:name w:val="ListLabel 105"/>
    <w:qFormat/>
    <w:rPr>
      <w:rFonts w:ascii="Times New Roman" w:hAnsi="Times New Roman" w:cs="OpenSymbol"/>
      <w:sz w:val="24"/>
    </w:rPr>
  </w:style>
  <w:style w:type="character" w:customStyle="1" w:styleId="ListLabel106">
    <w:name w:val="ListLabel 106"/>
    <w:qFormat/>
    <w:rPr>
      <w:rFonts w:cs="OpenSymbol"/>
    </w:rPr>
  </w:style>
  <w:style w:type="character" w:customStyle="1" w:styleId="ListLabel107">
    <w:name w:val="ListLabel 107"/>
    <w:qFormat/>
    <w:rPr>
      <w:rFonts w:cs="OpenSymbol"/>
    </w:rPr>
  </w:style>
  <w:style w:type="character" w:customStyle="1" w:styleId="ListLabel108">
    <w:name w:val="ListLabel 108"/>
    <w:qFormat/>
    <w:rPr>
      <w:rFonts w:cs="OpenSymbol"/>
    </w:rPr>
  </w:style>
  <w:style w:type="character" w:customStyle="1" w:styleId="ListLabel109">
    <w:name w:val="ListLabel 109"/>
    <w:qFormat/>
    <w:rPr>
      <w:rFonts w:cs="OpenSymbol"/>
    </w:rPr>
  </w:style>
  <w:style w:type="character" w:customStyle="1" w:styleId="ListLabel110">
    <w:name w:val="ListLabel 110"/>
    <w:qFormat/>
    <w:rPr>
      <w:rFonts w:cs="OpenSymbol"/>
    </w:rPr>
  </w:style>
  <w:style w:type="character" w:customStyle="1" w:styleId="ListLabel111">
    <w:name w:val="ListLabel 111"/>
    <w:qFormat/>
    <w:rPr>
      <w:rFonts w:cs="OpenSymbol"/>
    </w:rPr>
  </w:style>
  <w:style w:type="character" w:customStyle="1" w:styleId="ListLabel112">
    <w:name w:val="ListLabel 112"/>
    <w:qFormat/>
    <w:rPr>
      <w:rFonts w:cs="OpenSymbol"/>
    </w:rPr>
  </w:style>
  <w:style w:type="character" w:customStyle="1" w:styleId="ListLabel113">
    <w:name w:val="ListLabel 113"/>
    <w:qFormat/>
    <w:rPr>
      <w:rFonts w:cs="OpenSymbol"/>
    </w:rPr>
  </w:style>
  <w:style w:type="character" w:customStyle="1" w:styleId="ListLabel114">
    <w:name w:val="ListLabel 114"/>
    <w:qFormat/>
    <w:rPr>
      <w:rFonts w:cs="OpenSymbol"/>
      <w:sz w:val="28"/>
    </w:rPr>
  </w:style>
  <w:style w:type="character" w:customStyle="1" w:styleId="ListLabel115">
    <w:name w:val="ListLabel 115"/>
    <w:qFormat/>
    <w:rPr>
      <w:rFonts w:cs="OpenSymbol"/>
    </w:rPr>
  </w:style>
  <w:style w:type="character" w:customStyle="1" w:styleId="ListLabel116">
    <w:name w:val="ListLabel 116"/>
    <w:qFormat/>
    <w:rPr>
      <w:rFonts w:cs="OpenSymbol"/>
    </w:rPr>
  </w:style>
  <w:style w:type="character" w:customStyle="1" w:styleId="ListLabel117">
    <w:name w:val="ListLabel 117"/>
    <w:qFormat/>
    <w:rPr>
      <w:rFonts w:cs="Open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cs="OpenSymbol"/>
    </w:rPr>
  </w:style>
  <w:style w:type="character" w:customStyle="1" w:styleId="ListLabel122">
    <w:name w:val="ListLabel 122"/>
    <w:qFormat/>
    <w:rPr>
      <w:rFonts w:cs="OpenSymbol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</w:style>
  <w:style w:type="paragraph" w:styleId="ac">
    <w:name w:val="List Paragraph"/>
    <w:basedOn w:val="a"/>
    <w:uiPriority w:val="34"/>
    <w:qFormat/>
    <w:rsid w:val="00D22B9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d">
    <w:name w:val="No Spacing"/>
    <w:uiPriority w:val="1"/>
    <w:qFormat/>
    <w:rsid w:val="00D22B9A"/>
    <w:rPr>
      <w:rFonts w:cs="Times New Roman"/>
      <w:color w:val="00000A"/>
      <w:sz w:val="22"/>
      <w:szCs w:val="22"/>
      <w:lang w:eastAsia="en-US"/>
    </w:rPr>
  </w:style>
  <w:style w:type="paragraph" w:styleId="ae">
    <w:name w:val="Balloon Text"/>
    <w:basedOn w:val="a"/>
    <w:uiPriority w:val="99"/>
    <w:semiHidden/>
    <w:unhideWhenUsed/>
    <w:qFormat/>
    <w:rsid w:val="000E0B90"/>
    <w:rPr>
      <w:rFonts w:ascii="Tahoma" w:hAnsi="Tahoma" w:cs="Tahoma"/>
      <w:sz w:val="16"/>
      <w:szCs w:val="16"/>
    </w:rPr>
  </w:style>
  <w:style w:type="paragraph" w:styleId="af">
    <w:name w:val="header"/>
    <w:basedOn w:val="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paragraph" w:styleId="af0">
    <w:name w:val="footer"/>
    <w:basedOn w:val="a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table" w:styleId="af1">
    <w:name w:val="Table Grid"/>
    <w:basedOn w:val="a1"/>
    <w:uiPriority w:val="59"/>
    <w:rsid w:val="00EC024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image" Target="media/image3.jpeg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footer" Target="footer6.xml"/><Relationship Id="rId10" Type="http://schemas.openxmlformats.org/officeDocument/2006/relationships/footer" Target="footer1.xml"/><Relationship Id="rId19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4390B-117A-421E-8CD0-D26AF4949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2400</Words>
  <Characters>13681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dc:description/>
  <cp:lastModifiedBy>юрист</cp:lastModifiedBy>
  <cp:revision>4</cp:revision>
  <cp:lastPrinted>2022-07-25T12:50:00Z</cp:lastPrinted>
  <dcterms:created xsi:type="dcterms:W3CDTF">2022-11-20T07:48:00Z</dcterms:created>
  <dcterms:modified xsi:type="dcterms:W3CDTF">2023-02-03T12:38:00Z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