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A23A0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</w:t>
            </w:r>
            <w:r w:rsidR="000D58BC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A23A0D">
              <w:rPr>
                <w:sz w:val="28"/>
              </w:rPr>
              <w:t>60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A23A0D">
              <w:rPr>
                <w:bCs/>
                <w:sz w:val="28"/>
                <w:lang w:eastAsia="ar-SA"/>
              </w:rPr>
              <w:t>Выдача арендатору земельного участка согласия на залог права аренды земельного участка</w:t>
            </w:r>
            <w:r w:rsidR="000D58BC">
              <w:rPr>
                <w:bCs/>
                <w:sz w:val="28"/>
                <w:lang w:eastAsia="ar-SA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</w:t>
      </w:r>
      <w:r w:rsidR="000D58BC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A23A0D">
        <w:rPr>
          <w:sz w:val="28"/>
        </w:rPr>
        <w:t>60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</w:t>
      </w:r>
      <w:r w:rsidR="000D58BC">
        <w:rPr>
          <w:bCs/>
          <w:sz w:val="28"/>
          <w:lang w:eastAsia="ar-SA"/>
        </w:rPr>
        <w:t>е</w:t>
      </w:r>
      <w:r w:rsidR="000D58BC">
        <w:rPr>
          <w:bCs/>
          <w:sz w:val="28"/>
          <w:lang w:eastAsia="ar-SA"/>
        </w:rPr>
        <w:t>гламента предоставления муниципальной услуги «</w:t>
      </w:r>
      <w:r w:rsidR="00A23A0D">
        <w:rPr>
          <w:bCs/>
          <w:sz w:val="28"/>
          <w:lang w:eastAsia="ar-SA"/>
        </w:rPr>
        <w:t>Выдача арендатору з</w:t>
      </w:r>
      <w:r w:rsidR="00A23A0D">
        <w:rPr>
          <w:bCs/>
          <w:sz w:val="28"/>
          <w:lang w:eastAsia="ar-SA"/>
        </w:rPr>
        <w:t>е</w:t>
      </w:r>
      <w:r w:rsidR="00A23A0D">
        <w:rPr>
          <w:bCs/>
          <w:sz w:val="28"/>
          <w:lang w:eastAsia="ar-SA"/>
        </w:rPr>
        <w:t>мельного участка согласия на залог права аренды земельного участка</w:t>
      </w:r>
      <w:r w:rsidR="000D58BC">
        <w:rPr>
          <w:bCs/>
          <w:sz w:val="28"/>
          <w:lang w:eastAsia="ar-SA"/>
        </w:rPr>
        <w:t>»</w:t>
      </w:r>
      <w:r w:rsidR="008028B1">
        <w:rPr>
          <w:sz w:val="28"/>
        </w:rPr>
        <w:t xml:space="preserve"> сл</w:t>
      </w:r>
      <w:r w:rsidR="008028B1">
        <w:rPr>
          <w:sz w:val="28"/>
        </w:rPr>
        <w:t>е</w:t>
      </w:r>
      <w:r w:rsidR="008028B1">
        <w:rPr>
          <w:sz w:val="28"/>
        </w:rPr>
        <w:t>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5A7750">
        <w:rPr>
          <w:spacing w:val="-4"/>
          <w:sz w:val="28"/>
        </w:rPr>
        <w:t>4.2</w:t>
      </w:r>
      <w:bookmarkStart w:id="0" w:name="_GoBack"/>
      <w:bookmarkEnd w:id="0"/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</w:t>
      </w:r>
      <w:r w:rsidR="0030508B">
        <w:rPr>
          <w:spacing w:val="-4"/>
          <w:sz w:val="28"/>
        </w:rPr>
        <w:t>д</w:t>
      </w:r>
      <w:r w:rsidR="0030508B">
        <w:rPr>
          <w:spacing w:val="-4"/>
          <w:sz w:val="28"/>
        </w:rPr>
        <w:t xml:space="preserve">министрации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D58BC">
        <w:rPr>
          <w:spacing w:val="-4"/>
          <w:sz w:val="28"/>
        </w:rPr>
        <w:t>5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D58BC"/>
    <w:rsid w:val="000E5BB4"/>
    <w:rsid w:val="002F7AAC"/>
    <w:rsid w:val="0030508B"/>
    <w:rsid w:val="0038633D"/>
    <w:rsid w:val="003E7741"/>
    <w:rsid w:val="004F7FC5"/>
    <w:rsid w:val="00585329"/>
    <w:rsid w:val="005A7750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23A0D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27</cp:revision>
  <dcterms:created xsi:type="dcterms:W3CDTF">2024-07-02T07:07:00Z</dcterms:created>
  <dcterms:modified xsi:type="dcterms:W3CDTF">2024-08-01T08:02:00Z</dcterms:modified>
</cp:coreProperties>
</file>