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96" w:rsidRPr="009A1496" w:rsidRDefault="009A1496" w:rsidP="009A1496">
      <w:pPr>
        <w:pStyle w:val="a3"/>
        <w:jc w:val="center"/>
        <w:rPr>
          <w:rFonts w:ascii="Times New Roman" w:hAnsi="Times New Roman"/>
        </w:rPr>
      </w:pPr>
    </w:p>
    <w:p w:rsidR="00465EBA" w:rsidRPr="00DB3671" w:rsidRDefault="00465EBA" w:rsidP="00465E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65EBA" w:rsidRPr="00DB3671" w:rsidRDefault="00465EBA" w:rsidP="00465E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465EBA" w:rsidRPr="00DB3671" w:rsidRDefault="00465EBA" w:rsidP="00465E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465EBA" w:rsidRPr="00DB3671" w:rsidRDefault="00465EBA" w:rsidP="00465E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465EBA" w:rsidRPr="00DB3671" w:rsidRDefault="00690B68" w:rsidP="00465E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52069</wp:posOffset>
                </wp:positionV>
                <wp:extent cx="6555105" cy="0"/>
                <wp:effectExtent l="0" t="0" r="1714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5zZqQikCAABhBAAADgAAAAAAAAAAAAAAAAAuAgAAZHJzL2Uyb0Rv&#10;Yy54bWxQSwECLQAUAAYACAAAACEA90CmatsAAAAGAQAADwAAAAAAAAAAAAAAAACDBAAAZHJzL2Rv&#10;d25yZXYueG1sUEsFBgAAAAAEAAQA8wAAAI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465EBA"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65EBA" w:rsidRPr="00DB3671" w:rsidRDefault="00465EBA" w:rsidP="0046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65EBA" w:rsidRPr="00481386" w:rsidRDefault="00465EBA" w:rsidP="00465E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65EBA" w:rsidRDefault="00465EBA" w:rsidP="00465EBA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</w:t>
      </w:r>
      <w:r w:rsidRPr="00616B95">
        <w:rPr>
          <w:rFonts w:ascii="Times New Roman" w:hAnsi="Times New Roman" w:cs="Times New Roman"/>
          <w:sz w:val="28"/>
          <w:szCs w:val="28"/>
        </w:rPr>
        <w:t xml:space="preserve"> 2025 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6B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6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6B9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пос. Быстрогорский</w:t>
      </w:r>
    </w:p>
    <w:p w:rsidR="00465EBA" w:rsidRPr="00465EBA" w:rsidRDefault="00465EBA" w:rsidP="00465EBA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 w:rsidRPr="009A1496">
        <w:rPr>
          <w:rFonts w:ascii="Times New Roman" w:hAnsi="Times New Roman"/>
          <w:noProof/>
          <w:sz w:val="28"/>
          <w:szCs w:val="28"/>
        </w:rPr>
        <w:t xml:space="preserve">Об арендной плате за использование </w:t>
      </w:r>
    </w:p>
    <w:p w:rsidR="00720568" w:rsidRPr="009A1496" w:rsidRDefault="009A1496" w:rsidP="00720568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9A1496">
        <w:rPr>
          <w:rFonts w:ascii="Times New Roman" w:hAnsi="Times New Roman"/>
          <w:noProof/>
          <w:sz w:val="28"/>
          <w:szCs w:val="28"/>
        </w:rPr>
        <w:t xml:space="preserve">земельных участков, </w:t>
      </w:r>
      <w:r w:rsidR="00720568" w:rsidRPr="009A1496">
        <w:rPr>
          <w:rFonts w:ascii="Times New Roman" w:hAnsi="Times New Roman"/>
          <w:noProof/>
          <w:sz w:val="28"/>
          <w:szCs w:val="28"/>
        </w:rPr>
        <w:t xml:space="preserve">находящиеся в собственности </w:t>
      </w:r>
      <w:proofErr w:type="gramEnd"/>
    </w:p>
    <w:p w:rsidR="00720568" w:rsidRPr="009A1496" w:rsidRDefault="00720568" w:rsidP="00720568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 w:rsidRPr="009A1496">
        <w:rPr>
          <w:rFonts w:ascii="Times New Roman" w:hAnsi="Times New Roman"/>
          <w:noProof/>
          <w:sz w:val="28"/>
          <w:szCs w:val="28"/>
        </w:rPr>
        <w:t xml:space="preserve">муниципального образования </w:t>
      </w:r>
    </w:p>
    <w:p w:rsidR="00720568" w:rsidRDefault="00720568" w:rsidP="00720568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 w:rsidRPr="009A1496">
        <w:rPr>
          <w:rFonts w:ascii="Times New Roman" w:hAnsi="Times New Roman"/>
          <w:noProof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>Быстрогорское</w:t>
      </w:r>
      <w:r w:rsidRPr="009A1496">
        <w:rPr>
          <w:rFonts w:ascii="Times New Roman" w:hAnsi="Times New Roman"/>
          <w:noProof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bookmarkStart w:id="0" w:name="_GoBack"/>
      <w:bookmarkEnd w:id="0"/>
    </w:p>
    <w:p w:rsidR="00720568" w:rsidRPr="009A1496" w:rsidRDefault="00720568" w:rsidP="00720568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Тацинского района Ростовской области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 w:rsidRPr="009A1496">
        <w:rPr>
          <w:rFonts w:ascii="Times New Roman" w:hAnsi="Times New Roman"/>
          <w:noProof/>
          <w:sz w:val="28"/>
          <w:szCs w:val="28"/>
        </w:rPr>
        <w:t>государственная собственн</w:t>
      </w:r>
      <w:r w:rsidR="00720568">
        <w:rPr>
          <w:rFonts w:ascii="Times New Roman" w:hAnsi="Times New Roman"/>
          <w:noProof/>
          <w:sz w:val="28"/>
          <w:szCs w:val="28"/>
        </w:rPr>
        <w:t>ость на которые не разграничена</w:t>
      </w:r>
      <w:r w:rsidRPr="009A149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F0518" w:rsidRDefault="007F0518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496" w:rsidRPr="007F0518" w:rsidRDefault="007F0518" w:rsidP="007F051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518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Областным законом от 22.07.2003 № 19-ЗС «О регулировании</w:t>
      </w:r>
      <w:proofErr w:type="gramEnd"/>
      <w:r w:rsidRPr="007F0518">
        <w:rPr>
          <w:rFonts w:ascii="Times New Roman" w:hAnsi="Times New Roman" w:cs="Times New Roman"/>
          <w:sz w:val="28"/>
          <w:szCs w:val="28"/>
        </w:rPr>
        <w:t xml:space="preserve"> земельных отношений в Ростовской области», Постановлением Правительства РО от 02.03.2015 г. № 135"Об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1496" w:rsidRPr="007F0518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465EBA">
        <w:rPr>
          <w:rFonts w:ascii="Times New Roman" w:hAnsi="Times New Roman" w:cs="Times New Roman"/>
          <w:sz w:val="28"/>
          <w:szCs w:val="28"/>
        </w:rPr>
        <w:t>Быстрогорское сельское поселение</w:t>
      </w:r>
      <w:r w:rsidR="007C10C7">
        <w:rPr>
          <w:rFonts w:ascii="Times New Roman" w:hAnsi="Times New Roman" w:cs="Times New Roman"/>
          <w:sz w:val="28"/>
          <w:szCs w:val="28"/>
        </w:rPr>
        <w:t>»</w:t>
      </w:r>
      <w:r w:rsidR="009A1496" w:rsidRPr="007F0518">
        <w:rPr>
          <w:rFonts w:ascii="Times New Roman" w:hAnsi="Times New Roman" w:cs="Times New Roman"/>
          <w:sz w:val="28"/>
          <w:szCs w:val="28"/>
        </w:rPr>
        <w:t xml:space="preserve"> </w:t>
      </w:r>
      <w:r w:rsidR="007C10C7">
        <w:rPr>
          <w:rFonts w:ascii="Times New Roman" w:hAnsi="Times New Roman" w:cs="Times New Roman"/>
          <w:sz w:val="28"/>
          <w:szCs w:val="28"/>
        </w:rPr>
        <w:t xml:space="preserve">Тацинского района Ростовской области, </w:t>
      </w:r>
      <w:r w:rsidR="009A1496" w:rsidRPr="007F05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5EBA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</w:p>
    <w:p w:rsidR="009A1496" w:rsidRDefault="009A1496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9A1496">
        <w:rPr>
          <w:rFonts w:ascii="Times New Roman" w:hAnsi="Times New Roman"/>
          <w:sz w:val="28"/>
          <w:szCs w:val="28"/>
        </w:rPr>
        <w:t>ПОСТАНОВЛЯЕТ:</w:t>
      </w: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496" w:rsidRPr="009A1496" w:rsidRDefault="009A1496" w:rsidP="009A1496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</w:t>
      </w:r>
      <w:r w:rsidRPr="009A1496">
        <w:rPr>
          <w:rFonts w:ascii="Times New Roman" w:hAnsi="Times New Roman"/>
          <w:spacing w:val="-3"/>
          <w:sz w:val="28"/>
          <w:szCs w:val="28"/>
        </w:rPr>
        <w:t xml:space="preserve">1. </w:t>
      </w:r>
      <w:r w:rsidRPr="009A1496">
        <w:rPr>
          <w:rFonts w:ascii="Times New Roman" w:hAnsi="Times New Roman"/>
          <w:spacing w:val="3"/>
          <w:sz w:val="28"/>
          <w:szCs w:val="28"/>
        </w:rPr>
        <w:t xml:space="preserve">Утвердить Порядок определения размера арендной платы, порядок, </w:t>
      </w:r>
      <w:r w:rsidRPr="009A1496">
        <w:rPr>
          <w:rFonts w:ascii="Times New Roman" w:hAnsi="Times New Roman"/>
          <w:sz w:val="28"/>
          <w:szCs w:val="28"/>
        </w:rPr>
        <w:t xml:space="preserve">условия и сроки внесения арендной платы за использование земельных </w:t>
      </w:r>
      <w:r w:rsidRPr="009A1496">
        <w:rPr>
          <w:rFonts w:ascii="Times New Roman" w:hAnsi="Times New Roman"/>
          <w:spacing w:val="4"/>
          <w:sz w:val="28"/>
          <w:szCs w:val="28"/>
        </w:rPr>
        <w:t>участков, находящихся в собственности муниципального образования</w:t>
      </w:r>
      <w:r w:rsidRPr="009A1496">
        <w:rPr>
          <w:rFonts w:ascii="Times New Roman" w:hAnsi="Times New Roman"/>
          <w:sz w:val="28"/>
          <w:szCs w:val="28"/>
        </w:rPr>
        <w:t xml:space="preserve"> «</w:t>
      </w:r>
      <w:r w:rsidR="00465EBA">
        <w:rPr>
          <w:rFonts w:ascii="Times New Roman" w:hAnsi="Times New Roman"/>
          <w:sz w:val="28"/>
          <w:szCs w:val="28"/>
        </w:rPr>
        <w:t>Быстрогорское</w:t>
      </w:r>
      <w:r w:rsidRPr="009A149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9A1496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7F0518">
        <w:rPr>
          <w:rFonts w:ascii="Times New Roman" w:hAnsi="Times New Roman"/>
          <w:spacing w:val="-1"/>
          <w:sz w:val="28"/>
          <w:szCs w:val="28"/>
        </w:rPr>
        <w:t>согласно приложению.</w:t>
      </w:r>
    </w:p>
    <w:p w:rsidR="00465EBA" w:rsidRPr="00465EBA" w:rsidRDefault="009A1496" w:rsidP="00465EBA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</w:t>
      </w:r>
      <w:r w:rsidRPr="009A1496">
        <w:rPr>
          <w:rFonts w:ascii="Times New Roman" w:hAnsi="Times New Roman"/>
          <w:spacing w:val="-1"/>
          <w:sz w:val="28"/>
          <w:szCs w:val="28"/>
        </w:rPr>
        <w:t>2</w:t>
      </w:r>
      <w:r w:rsidRPr="009A1496">
        <w:rPr>
          <w:rFonts w:ascii="Times New Roman" w:hAnsi="Times New Roman"/>
          <w:sz w:val="28"/>
          <w:szCs w:val="28"/>
        </w:rPr>
        <w:t>. </w:t>
      </w:r>
      <w:r w:rsidR="00465EBA" w:rsidRPr="00465EBA">
        <w:rPr>
          <w:rFonts w:ascii="Times New Roman" w:hAnsi="Times New Roman"/>
          <w:sz w:val="28"/>
          <w:szCs w:val="28"/>
          <w:lang w:eastAsia="ar-SA"/>
        </w:rPr>
        <w:t xml:space="preserve"> 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:rsidR="009A1496" w:rsidRPr="009A1496" w:rsidRDefault="00465EBA" w:rsidP="00465E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3. </w:t>
      </w:r>
      <w:proofErr w:type="gramStart"/>
      <w:r w:rsidRPr="00465EBA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465EBA">
        <w:rPr>
          <w:rFonts w:ascii="Times New Roman" w:hAnsi="Times New Roman"/>
          <w:sz w:val="28"/>
          <w:szCs w:val="28"/>
          <w:lang w:eastAsia="ar-SA"/>
        </w:rPr>
        <w:t xml:space="preserve"> выполнением данного постановления </w:t>
      </w:r>
      <w:r>
        <w:rPr>
          <w:rFonts w:ascii="Times New Roman" w:hAnsi="Times New Roman"/>
          <w:sz w:val="28"/>
          <w:szCs w:val="28"/>
          <w:lang w:eastAsia="ar-SA"/>
        </w:rPr>
        <w:t>оставляю за собой.</w:t>
      </w:r>
    </w:p>
    <w:p w:rsidR="009A1496" w:rsidRDefault="009A1496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5EBA" w:rsidRDefault="00465EBA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Быстрогорского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И.Г. Пономарева</w:t>
      </w:r>
    </w:p>
    <w:p w:rsidR="00465EBA" w:rsidRDefault="00465EBA" w:rsidP="009A14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0C7" w:rsidRDefault="009A1496" w:rsidP="007C10C7">
      <w:pPr>
        <w:pStyle w:val="a3"/>
        <w:jc w:val="both"/>
        <w:rPr>
          <w:rFonts w:ascii="Times New Roman" w:hAnsi="Times New Roman"/>
          <w:szCs w:val="24"/>
        </w:rPr>
      </w:pPr>
      <w:r w:rsidRPr="00465EBA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</w:t>
      </w:r>
      <w:r w:rsidR="007C10C7">
        <w:rPr>
          <w:rFonts w:ascii="Times New Roman" w:hAnsi="Times New Roman"/>
          <w:szCs w:val="24"/>
        </w:rPr>
        <w:t xml:space="preserve">    </w:t>
      </w:r>
    </w:p>
    <w:p w:rsidR="009A1496" w:rsidRPr="00465EBA" w:rsidRDefault="007C10C7" w:rsidP="007C10C7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="008D08D2" w:rsidRPr="00465EBA">
        <w:rPr>
          <w:rFonts w:ascii="Times New Roman" w:hAnsi="Times New Roman"/>
          <w:szCs w:val="24"/>
        </w:rPr>
        <w:t>Приложение</w:t>
      </w:r>
    </w:p>
    <w:p w:rsidR="009A1496" w:rsidRPr="00465EBA" w:rsidRDefault="007C10C7" w:rsidP="009A1496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A1496" w:rsidRPr="00465EBA">
        <w:rPr>
          <w:rFonts w:ascii="Times New Roman" w:hAnsi="Times New Roman"/>
          <w:szCs w:val="24"/>
        </w:rPr>
        <w:t xml:space="preserve"> к постановлению Администрации </w:t>
      </w:r>
    </w:p>
    <w:p w:rsidR="009A1496" w:rsidRPr="00465EBA" w:rsidRDefault="009A1496" w:rsidP="009A1496">
      <w:pPr>
        <w:pStyle w:val="a3"/>
        <w:jc w:val="right"/>
        <w:rPr>
          <w:rFonts w:ascii="Times New Roman" w:hAnsi="Times New Roman"/>
          <w:i/>
          <w:color w:val="000000"/>
          <w:spacing w:val="-3"/>
          <w:szCs w:val="24"/>
        </w:rPr>
      </w:pPr>
      <w:r w:rsidRPr="00465EBA">
        <w:rPr>
          <w:rFonts w:ascii="Times New Roman" w:hAnsi="Times New Roman"/>
          <w:szCs w:val="24"/>
        </w:rPr>
        <w:tab/>
      </w:r>
      <w:r w:rsidRPr="00465EBA">
        <w:rPr>
          <w:rFonts w:ascii="Times New Roman" w:hAnsi="Times New Roman"/>
          <w:szCs w:val="24"/>
        </w:rPr>
        <w:tab/>
      </w:r>
      <w:r w:rsidRPr="00465EBA">
        <w:rPr>
          <w:rFonts w:ascii="Times New Roman" w:hAnsi="Times New Roman"/>
          <w:szCs w:val="24"/>
        </w:rPr>
        <w:tab/>
      </w:r>
      <w:r w:rsidRPr="00465EBA">
        <w:rPr>
          <w:rFonts w:ascii="Times New Roman" w:hAnsi="Times New Roman"/>
          <w:szCs w:val="24"/>
        </w:rPr>
        <w:tab/>
      </w:r>
      <w:r w:rsidRPr="00465EBA">
        <w:rPr>
          <w:rFonts w:ascii="Times New Roman" w:hAnsi="Times New Roman"/>
          <w:szCs w:val="24"/>
        </w:rPr>
        <w:tab/>
      </w:r>
      <w:r w:rsidRPr="00465EBA">
        <w:rPr>
          <w:rFonts w:ascii="Times New Roman" w:hAnsi="Times New Roman"/>
          <w:szCs w:val="24"/>
        </w:rPr>
        <w:tab/>
      </w:r>
      <w:r w:rsidRPr="00465EBA">
        <w:rPr>
          <w:rFonts w:ascii="Times New Roman" w:hAnsi="Times New Roman"/>
          <w:szCs w:val="24"/>
        </w:rPr>
        <w:tab/>
        <w:t xml:space="preserve">     </w:t>
      </w:r>
      <w:r w:rsidR="00465EBA">
        <w:rPr>
          <w:rFonts w:ascii="Times New Roman" w:hAnsi="Times New Roman"/>
          <w:szCs w:val="24"/>
        </w:rPr>
        <w:t>Быстрогорского</w:t>
      </w:r>
      <w:r w:rsidRPr="00465EBA">
        <w:rPr>
          <w:rFonts w:ascii="Times New Roman" w:hAnsi="Times New Roman"/>
          <w:szCs w:val="24"/>
        </w:rPr>
        <w:t xml:space="preserve"> сельского поселени</w:t>
      </w:r>
      <w:r w:rsidR="007C10C7">
        <w:rPr>
          <w:rFonts w:ascii="Times New Roman" w:hAnsi="Times New Roman"/>
          <w:szCs w:val="24"/>
        </w:rPr>
        <w:t xml:space="preserve">я </w:t>
      </w:r>
      <w:r w:rsidR="007C10C7">
        <w:rPr>
          <w:rFonts w:ascii="Times New Roman" w:hAnsi="Times New Roman"/>
          <w:szCs w:val="24"/>
        </w:rPr>
        <w:br/>
      </w:r>
      <w:r w:rsidR="007C10C7">
        <w:rPr>
          <w:rFonts w:ascii="Times New Roman" w:hAnsi="Times New Roman"/>
          <w:szCs w:val="24"/>
        </w:rPr>
        <w:tab/>
      </w:r>
      <w:r w:rsidR="007C10C7">
        <w:rPr>
          <w:rFonts w:ascii="Times New Roman" w:hAnsi="Times New Roman"/>
          <w:szCs w:val="24"/>
        </w:rPr>
        <w:tab/>
      </w:r>
      <w:r w:rsidR="007C10C7">
        <w:rPr>
          <w:rFonts w:ascii="Times New Roman" w:hAnsi="Times New Roman"/>
          <w:szCs w:val="24"/>
        </w:rPr>
        <w:tab/>
      </w:r>
      <w:r w:rsidR="007C10C7">
        <w:rPr>
          <w:rFonts w:ascii="Times New Roman" w:hAnsi="Times New Roman"/>
          <w:szCs w:val="24"/>
        </w:rPr>
        <w:tab/>
      </w:r>
      <w:r w:rsidR="007C10C7">
        <w:rPr>
          <w:rFonts w:ascii="Times New Roman" w:hAnsi="Times New Roman"/>
          <w:szCs w:val="24"/>
        </w:rPr>
        <w:tab/>
      </w:r>
      <w:r w:rsidR="007C10C7">
        <w:rPr>
          <w:rFonts w:ascii="Times New Roman" w:hAnsi="Times New Roman"/>
          <w:szCs w:val="24"/>
        </w:rPr>
        <w:tab/>
      </w:r>
      <w:r w:rsidR="007C10C7">
        <w:rPr>
          <w:rFonts w:ascii="Times New Roman" w:hAnsi="Times New Roman"/>
          <w:szCs w:val="24"/>
        </w:rPr>
        <w:tab/>
        <w:t xml:space="preserve">     от 19.06.2025 №55</w:t>
      </w:r>
    </w:p>
    <w:p w:rsidR="009A1496" w:rsidRPr="009A1496" w:rsidRDefault="009A1496" w:rsidP="009A1496">
      <w:pPr>
        <w:pStyle w:val="a3"/>
        <w:jc w:val="right"/>
        <w:rPr>
          <w:rFonts w:ascii="Times New Roman" w:hAnsi="Times New Roman"/>
          <w:i/>
          <w:color w:val="000000"/>
          <w:spacing w:val="-3"/>
          <w:sz w:val="28"/>
          <w:szCs w:val="28"/>
        </w:rPr>
      </w:pP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9A1496">
        <w:rPr>
          <w:rFonts w:ascii="Times New Roman" w:hAnsi="Times New Roman"/>
          <w:color w:val="000000"/>
          <w:spacing w:val="-3"/>
          <w:sz w:val="28"/>
          <w:szCs w:val="28"/>
        </w:rPr>
        <w:t>ПОРЯДОК</w:t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9A1496">
        <w:rPr>
          <w:rFonts w:ascii="Times New Roman" w:hAnsi="Times New Roman"/>
          <w:color w:val="000000"/>
          <w:sz w:val="28"/>
          <w:szCs w:val="28"/>
        </w:rPr>
        <w:t>определения размера арендной платы, порядок, условия и сроки</w:t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9A1496">
        <w:rPr>
          <w:rFonts w:ascii="Times New Roman" w:hAnsi="Times New Roman"/>
          <w:color w:val="000000"/>
          <w:sz w:val="28"/>
          <w:szCs w:val="28"/>
        </w:rPr>
        <w:t>внесения арендной платы за использование земельных участков,</w:t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9A1496">
        <w:rPr>
          <w:rFonts w:ascii="Times New Roman" w:hAnsi="Times New Roman"/>
          <w:color w:val="000000"/>
          <w:sz w:val="28"/>
          <w:szCs w:val="28"/>
        </w:rPr>
        <w:t>находящихся</w:t>
      </w:r>
      <w:proofErr w:type="gramEnd"/>
      <w:r w:rsidRPr="009A14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496">
        <w:rPr>
          <w:rFonts w:ascii="Times New Roman" w:hAnsi="Times New Roman"/>
          <w:color w:val="000000"/>
          <w:spacing w:val="1"/>
          <w:sz w:val="28"/>
          <w:szCs w:val="28"/>
        </w:rPr>
        <w:t>в собственности муниципального образования</w:t>
      </w:r>
    </w:p>
    <w:p w:rsidR="009A1496" w:rsidRDefault="009A1496" w:rsidP="009A1496">
      <w:pPr>
        <w:pStyle w:val="a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A1496"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="007C10C7">
        <w:rPr>
          <w:rFonts w:ascii="Times New Roman" w:hAnsi="Times New Roman"/>
          <w:color w:val="000000"/>
          <w:spacing w:val="1"/>
          <w:sz w:val="28"/>
          <w:szCs w:val="28"/>
        </w:rPr>
        <w:t>Быстрогорское</w:t>
      </w:r>
      <w:r w:rsidRPr="009A1496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сельское поселение»</w:t>
      </w:r>
      <w:r w:rsidR="007C10C7">
        <w:rPr>
          <w:rFonts w:ascii="Times New Roman" w:hAnsi="Times New Roman"/>
          <w:color w:val="000000"/>
          <w:spacing w:val="1"/>
          <w:sz w:val="28"/>
          <w:szCs w:val="28"/>
        </w:rPr>
        <w:t xml:space="preserve"> Тацинского района Ростовской области</w:t>
      </w:r>
    </w:p>
    <w:p w:rsidR="008D08D2" w:rsidRPr="009A1496" w:rsidRDefault="008D08D2" w:rsidP="009A1496">
      <w:pPr>
        <w:pStyle w:val="a3"/>
        <w:jc w:val="center"/>
        <w:rPr>
          <w:rFonts w:ascii="Times New Roman" w:hAnsi="Times New Roman"/>
          <w:i/>
          <w:color w:val="FF0000"/>
          <w:spacing w:val="6"/>
          <w:sz w:val="28"/>
          <w:szCs w:val="28"/>
        </w:rPr>
      </w:pPr>
    </w:p>
    <w:p w:rsidR="008D08D2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 xml:space="preserve">Размер арендной платы на год за использование земельных участков, </w:t>
      </w:r>
      <w:r w:rsidR="008D08D2" w:rsidRPr="00AC3245">
        <w:rPr>
          <w:rFonts w:ascii="Times New Roman" w:hAnsi="Times New Roman"/>
          <w:sz w:val="28"/>
          <w:szCs w:val="28"/>
        </w:rPr>
        <w:t>находящихся в муни</w:t>
      </w:r>
      <w:r w:rsidR="008D08D2">
        <w:rPr>
          <w:rFonts w:ascii="Times New Roman" w:hAnsi="Times New Roman"/>
          <w:sz w:val="28"/>
          <w:szCs w:val="28"/>
        </w:rPr>
        <w:t xml:space="preserve">ципальной собственности </w:t>
      </w:r>
      <w:r w:rsidR="008D08D2" w:rsidRPr="00AC3245">
        <w:rPr>
          <w:rFonts w:ascii="Times New Roman" w:hAnsi="Times New Roman"/>
          <w:sz w:val="28"/>
          <w:szCs w:val="28"/>
        </w:rPr>
        <w:t>муниципального образования «</w:t>
      </w:r>
      <w:r w:rsidR="007C10C7">
        <w:rPr>
          <w:rFonts w:ascii="Times New Roman" w:hAnsi="Times New Roman"/>
          <w:sz w:val="28"/>
          <w:szCs w:val="28"/>
        </w:rPr>
        <w:t>Быстрогорское</w:t>
      </w:r>
      <w:r w:rsidR="008D08D2" w:rsidRPr="00AC3245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C10C7">
        <w:rPr>
          <w:rFonts w:ascii="Times New Roman" w:hAnsi="Times New Roman"/>
          <w:sz w:val="28"/>
          <w:szCs w:val="28"/>
        </w:rPr>
        <w:t xml:space="preserve"> Тацинского района Ростовской области</w:t>
      </w:r>
      <w:r w:rsidR="008D08D2" w:rsidRPr="00E11480">
        <w:rPr>
          <w:rFonts w:ascii="Times New Roman" w:hAnsi="Times New Roman"/>
          <w:sz w:val="28"/>
          <w:szCs w:val="28"/>
        </w:rPr>
        <w:t>, принимается равным размеру земельного налога за такие земельные участки,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лиц, осуществляющих социально значимые виды деятельности, в соответствии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с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  <w:r w:rsidR="008D08D2">
        <w:rPr>
          <w:rFonts w:ascii="Times New Roman" w:hAnsi="Times New Roman"/>
          <w:sz w:val="28"/>
          <w:szCs w:val="28"/>
        </w:rPr>
        <w:t xml:space="preserve"> Либо на основании отчета об оценке рыночной стоимости годовой арендной платы земельного участка.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 xml:space="preserve">2. Арендная плата за земельные участки, предоставленные без проведения торгов в случаях, указанных в пункте 4 статьи 397 Земельного кодекса Российской Федерации, рассчитывается в размере: 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1,5 процента кадастровой стоимости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 метр;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1,5 процента кадастровой стоимости земельного участка, предоставленного (занятого)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1,0 процента кадастровой стоимости земельного участка, предоставленного (занятого)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1,4 процента кадастровой стоимости земельного участка предоставленного (занятого) для размещения линий связи, в том числе линейно-кабельных сооружений;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lastRenderedPageBreak/>
        <w:t>1,6 процента кадастровой стоимости земельного участка, предоставленного (занятого) для размещения тепловых станций, обслуживающих их сооружений и объектов, но не более 5,40 рубля за кв. метр;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2,0 процента кадастровой стоимости земельного участка, предоставленного для осуществления пользования недрами; 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0,65 рубля за кв. метр –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2,1 рубля за кв. метр – в отношении земельных участков, которые предоставлены (заняты) для размещения аэродромов, пассажиропоток которых составляет 5 млн. и более человек в год;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4,2 рубля за кв. метр – в отношении земельных участков, которые предоставлены (заняты) для размещения аэропортов, пассажиропоток которых составляет 5 млн. и более человек в год;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0,10 рубля за кв. метр – в отношении земельных участков, которые предоставлены (заняты) для размещения аэродромов, пассажиропоток которых составляет 1 млн. и более человек в год;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2,1 рубля за кв. метр – в отношении земельных участков, которые предоставлены (заняты) для размещения аэропортов, пассажиропоток которых составляет 1 млн. и более человек в год;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0,05 рубля за кв. метр –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</w:t>
      </w:r>
      <w:proofErr w:type="gramStart"/>
      <w:r w:rsidRPr="00E11480">
        <w:rPr>
          <w:rFonts w:ascii="Times New Roman" w:hAnsi="Times New Roman"/>
          <w:sz w:val="28"/>
          <w:szCs w:val="28"/>
        </w:rPr>
        <w:t>ии аэ</w:t>
      </w:r>
      <w:proofErr w:type="gramEnd"/>
      <w:r w:rsidRPr="00E11480">
        <w:rPr>
          <w:rFonts w:ascii="Times New Roman" w:hAnsi="Times New Roman"/>
          <w:sz w:val="28"/>
          <w:szCs w:val="28"/>
        </w:rPr>
        <w:t>родромов, аэропортов);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0,01 процента кадастровой стоимости земельного участка, предоставленного (занятого) для размещения линий метрополитена;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размещения объектов инфраструктуры железнодорожного транспорта общего пользования открытого акционерного общества «Российские железные дороги» – не более 52,99 рубля за </w:t>
      </w:r>
      <w:proofErr w:type="gramStart"/>
      <w:r w:rsidRPr="00E11480">
        <w:rPr>
          <w:rFonts w:ascii="Times New Roman" w:hAnsi="Times New Roman"/>
          <w:sz w:val="28"/>
          <w:szCs w:val="28"/>
        </w:rPr>
        <w:t>га</w:t>
      </w:r>
      <w:proofErr w:type="gramEnd"/>
      <w:r w:rsidRPr="00E11480">
        <w:rPr>
          <w:rFonts w:ascii="Times New Roman" w:hAnsi="Times New Roman"/>
          <w:sz w:val="28"/>
          <w:szCs w:val="28"/>
        </w:rPr>
        <w:t>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0,01 процента кадастровой стоимости земельного участка, предоставленного Государственной компании «Российские автомобильные дороги» для осуществления деятельности в границах полос отвода и придорожных </w:t>
      </w:r>
      <w:proofErr w:type="gramStart"/>
      <w:r w:rsidRPr="00E11480">
        <w:rPr>
          <w:rFonts w:ascii="Times New Roman" w:hAnsi="Times New Roman"/>
          <w:sz w:val="28"/>
          <w:szCs w:val="28"/>
        </w:rPr>
        <w:t>полос</w:t>
      </w:r>
      <w:proofErr w:type="gramEnd"/>
      <w:r w:rsidRPr="00E11480">
        <w:rPr>
          <w:rFonts w:ascii="Times New Roman" w:hAnsi="Times New Roman"/>
          <w:sz w:val="28"/>
          <w:szCs w:val="28"/>
        </w:rPr>
        <w:t xml:space="preserve"> автомобильных дорог;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объектов, – 2,79 рубля за кв. м.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3245">
        <w:rPr>
          <w:rFonts w:ascii="Times New Roman" w:hAnsi="Times New Roman"/>
          <w:sz w:val="28"/>
          <w:szCs w:val="28"/>
        </w:rPr>
        <w:t xml:space="preserve">Либо на основании отчета об </w:t>
      </w:r>
      <w:r>
        <w:rPr>
          <w:rFonts w:ascii="Times New Roman" w:hAnsi="Times New Roman"/>
          <w:sz w:val="28"/>
          <w:szCs w:val="28"/>
        </w:rPr>
        <w:t>оценке рыночной стоимости годовой арендной платы земельного участка</w:t>
      </w:r>
      <w:r w:rsidRPr="00AC3245">
        <w:rPr>
          <w:rFonts w:ascii="Times New Roman" w:hAnsi="Times New Roman"/>
          <w:sz w:val="28"/>
          <w:szCs w:val="28"/>
        </w:rPr>
        <w:t>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>3. Арендная плата за земельный участок в случаях, предусмотренных пунктом 5 статьи 397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lastRenderedPageBreak/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государственных нужд либо ограничен в обороте;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1480">
        <w:rPr>
          <w:rFonts w:ascii="Times New Roman" w:hAnsi="Times New Roman"/>
          <w:sz w:val="28"/>
          <w:szCs w:val="28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</w:t>
      </w:r>
      <w:proofErr w:type="spellStart"/>
      <w:r w:rsidRPr="00E11480">
        <w:rPr>
          <w:rFonts w:ascii="Times New Roman" w:hAnsi="Times New Roman"/>
          <w:sz w:val="28"/>
          <w:szCs w:val="28"/>
        </w:rPr>
        <w:t>домасоциального</w:t>
      </w:r>
      <w:proofErr w:type="spellEnd"/>
      <w:proofErr w:type="gramEnd"/>
      <w:r w:rsidRPr="00E114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1480">
        <w:rPr>
          <w:rFonts w:ascii="Times New Roman" w:hAnsi="Times New Roman"/>
          <w:sz w:val="28"/>
          <w:szCs w:val="28"/>
        </w:rPr>
        <w:t>использования, и в случаях, предусмотренных областным законом, с некоммерческой организацией,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с лицами, которым находящиеся на неделимом земельном участке здания, строения, сооружения, помещения в них принадлежат н</w:t>
      </w:r>
      <w:r>
        <w:rPr>
          <w:rFonts w:ascii="Times New Roman" w:hAnsi="Times New Roman"/>
          <w:sz w:val="28"/>
          <w:szCs w:val="28"/>
        </w:rPr>
        <w:t>а праве оперативного управления.</w:t>
      </w:r>
    </w:p>
    <w:p w:rsidR="008D08D2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>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областным законом, определяется в порядке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постановлением Правительства Ростовской области.</w:t>
      </w:r>
      <w:r w:rsidR="008D08D2">
        <w:rPr>
          <w:rFonts w:ascii="Times New Roman" w:hAnsi="Times New Roman"/>
          <w:sz w:val="28"/>
          <w:szCs w:val="28"/>
        </w:rPr>
        <w:t xml:space="preserve"> Либо на основании отчета об оценке рыночной стоимости годовой арендной платы земельного участка.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 xml:space="preserve">5. В случае переоформления юридическими лицами права постоянного (бессрочного) пользования земельными участками, находящимися </w:t>
      </w:r>
      <w:r w:rsidR="008D08D2"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</w:t>
      </w:r>
      <w:r w:rsidR="007C10C7">
        <w:rPr>
          <w:rFonts w:ascii="Times New Roman" w:hAnsi="Times New Roman"/>
          <w:sz w:val="28"/>
          <w:szCs w:val="28"/>
        </w:rPr>
        <w:t>Быстрогорское</w:t>
      </w:r>
      <w:r w:rsidR="008D08D2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C10C7">
        <w:rPr>
          <w:rFonts w:ascii="Times New Roman" w:hAnsi="Times New Roman"/>
          <w:sz w:val="28"/>
          <w:szCs w:val="28"/>
        </w:rPr>
        <w:t xml:space="preserve"> Тацинского района Ростовской области</w:t>
      </w:r>
      <w:r w:rsidR="008D08D2" w:rsidRPr="00E11480">
        <w:rPr>
          <w:rFonts w:ascii="Times New Roman" w:hAnsi="Times New Roman"/>
          <w:sz w:val="28"/>
          <w:szCs w:val="28"/>
        </w:rPr>
        <w:t>, на право аренды размер арендной платы в отношении таких земельных участков устанавливается: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1,5 процента кадастровой стоимости земельных участков, изъятых из оборота или ограниченных в обороте;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2 процента кадастровой стоимости иных земельных участков.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Либо на основании отчета об оценке рыночной стоимости годовой арендной платы земельного участка.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 xml:space="preserve">Размер ежегодной арендной платы за земельный участок, предоставленный без проведения торгов в соответствии с подпунктом 31 пункта 2 статьи 396 Земельного кодекса Российской Федерации,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="008D08D2" w:rsidRPr="00E11480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="008D08D2" w:rsidRPr="00E11480">
        <w:rPr>
          <w:rFonts w:ascii="Times New Roman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определяется в размере 2 процентов кадастровой стоимости земельного участка.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D08D2" w:rsidRPr="00E11480">
        <w:rPr>
          <w:rFonts w:ascii="Times New Roman" w:hAnsi="Times New Roman"/>
          <w:sz w:val="28"/>
          <w:szCs w:val="28"/>
        </w:rPr>
        <w:t>1. Размер ежегодной арендной платы за земельный участок, предоставленный без проведения торгов в соответствии с пунктом 52 статьи 10 Федерального закона от 24.07.2002 № 101-ФЗ «Об обороте земель сельскохозяйственного назначения», устанавливается равным одному рублю за 1 гектар в год.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>7. Размер ежегодной арендной платы за земельный участок при заключении нового договора аренды земельного участка без проведения торгов в случаях, предусмотренных пунктами 3 и 4 статьи 396 Земельного кодекса Российской Федерации, определяется в размере 2 процентов кадастровой стоимости земельного участка, за исключением случаев, установленных настоящим Порядком.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>7</w:t>
      </w:r>
      <w:r w:rsidR="008D08D2">
        <w:rPr>
          <w:rFonts w:ascii="Times New Roman" w:hAnsi="Times New Roman"/>
          <w:sz w:val="28"/>
          <w:szCs w:val="28"/>
        </w:rPr>
        <w:t>.</w:t>
      </w:r>
      <w:r w:rsidR="008D08D2" w:rsidRPr="00E11480">
        <w:rPr>
          <w:rFonts w:ascii="Times New Roman" w:hAnsi="Times New Roman"/>
          <w:sz w:val="28"/>
          <w:szCs w:val="28"/>
        </w:rPr>
        <w:t>1. 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>7</w:t>
      </w:r>
      <w:r w:rsidR="008D08D2">
        <w:rPr>
          <w:rFonts w:ascii="Times New Roman" w:hAnsi="Times New Roman"/>
          <w:sz w:val="28"/>
          <w:szCs w:val="28"/>
        </w:rPr>
        <w:t>.</w:t>
      </w:r>
      <w:r w:rsidR="008D08D2" w:rsidRPr="00E1148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>Размер арендной платы определяется в процентах от кадастровой стоимости земельного участка в размере земельного налога, рассчитанного в отношении такого земельного участка, при заключении договора аренды земельного участка с юридическим лицом, созданным субъектом Российской Федерации –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развитии территории жилой застройки, и 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>предоставлен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указанному юридическому лицу.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>7</w:t>
      </w:r>
      <w:r w:rsidR="008D08D2">
        <w:rPr>
          <w:rFonts w:ascii="Times New Roman" w:hAnsi="Times New Roman"/>
          <w:sz w:val="28"/>
          <w:szCs w:val="28"/>
        </w:rPr>
        <w:t>.</w:t>
      </w:r>
      <w:r w:rsidR="008D08D2" w:rsidRPr="00E1148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>В случае предоставления земельного участка, образованного в границах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кодексом Российской Федерации, либо юридическому лицу, созданному субъектом Российской Федерации – Ростовской областью и обеспечивающему в соответствии с Градостроительным кодексом Российской Федерации реализацию решения о комплексном развитии территории (за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:rsidR="00030148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0,5 процента – в отношении земельного участка, предоставленного </w:t>
      </w:r>
      <w:proofErr w:type="gramStart"/>
      <w:r w:rsidRPr="00E11480">
        <w:rPr>
          <w:rFonts w:ascii="Times New Roman" w:hAnsi="Times New Roman"/>
          <w:sz w:val="28"/>
          <w:szCs w:val="28"/>
        </w:rPr>
        <w:t>для</w:t>
      </w:r>
      <w:proofErr w:type="gramEnd"/>
      <w:r w:rsidRPr="00E11480">
        <w:rPr>
          <w:rFonts w:ascii="Times New Roman" w:hAnsi="Times New Roman"/>
          <w:sz w:val="28"/>
          <w:szCs w:val="28"/>
        </w:rPr>
        <w:t xml:space="preserve"> </w:t>
      </w:r>
    </w:p>
    <w:p w:rsidR="00030148" w:rsidRDefault="0003014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0148" w:rsidRDefault="0003014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строительства объектов в области образования, культуры, здравоохранения;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0,6 процента – в течение трехлетнего срока строительства и 1,2 процента в течение периода, превышающего трехлетний срок строительства, в отношении земельного участка, предоставленного для строительства многоквартирных жилых домов;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1,5 процента – в отношении земельного участка, предоставленного для строительства иных объектов, за исключением размещения объектов, указанных в пункте 2 настоящего Порядка.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При этом после ввода в эксплуатацию объектов, построенных в ходе комплексного развития территории, размер арендной платы за земельный участок определяется в соответствии со ставками арендной платы, установленными настоящим Порядком.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>8. В случае предоставления земельного участка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а) 0,01 процента в отношении: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б) 0,3 процента в отношении земельного участка, занятого жилищным фондом;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в) 0,5 процента в отношении земельного участка, предоставленного (занятого) для размещения объектов спорта;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г)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д) 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е)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Либо на основании отчета об оценке рыночной стоимости годовой арендной платы земельного участка.</w:t>
      </w:r>
    </w:p>
    <w:p w:rsidR="008D08D2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>8</w:t>
      </w:r>
      <w:r w:rsidR="008D08D2">
        <w:rPr>
          <w:rFonts w:ascii="Times New Roman" w:hAnsi="Times New Roman"/>
          <w:sz w:val="28"/>
          <w:szCs w:val="28"/>
        </w:rPr>
        <w:t>.</w:t>
      </w:r>
      <w:r w:rsidR="008D08D2" w:rsidRPr="00E11480">
        <w:rPr>
          <w:rFonts w:ascii="Times New Roman" w:hAnsi="Times New Roman"/>
          <w:sz w:val="28"/>
          <w:szCs w:val="28"/>
        </w:rPr>
        <w:t>1. В случае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>,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1480">
        <w:rPr>
          <w:rFonts w:ascii="Times New Roman" w:hAnsi="Times New Roman"/>
          <w:sz w:val="28"/>
          <w:szCs w:val="28"/>
        </w:rPr>
        <w:t>Федерации, размер арендной платы, рассчитанный в соответствии с пунктом 2 и подпунктами «а» – «ж» пункта 8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  <w:proofErr w:type="gramEnd"/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1480">
        <w:rPr>
          <w:rFonts w:ascii="Times New Roman" w:hAnsi="Times New Roman"/>
          <w:sz w:val="28"/>
          <w:szCs w:val="28"/>
        </w:rPr>
        <w:t>В случае предоставления земельного участка без проведения торгов арендная плата в отношении земельного участка в случаях, не указанных в пункте 2 и подпунктах «а» – «ж» пункта 8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 сходных целях и</w:t>
      </w:r>
      <w:proofErr w:type="gramEnd"/>
      <w:r w:rsidRPr="00E11480">
        <w:rPr>
          <w:rFonts w:ascii="Times New Roman" w:hAnsi="Times New Roman"/>
          <w:sz w:val="28"/>
          <w:szCs w:val="28"/>
        </w:rPr>
        <w:t xml:space="preserve">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>9.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№ 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>9</w:t>
      </w:r>
      <w:r w:rsidR="008D08D2">
        <w:rPr>
          <w:rFonts w:ascii="Times New Roman" w:hAnsi="Times New Roman"/>
          <w:sz w:val="28"/>
          <w:szCs w:val="28"/>
        </w:rPr>
        <w:t>.1</w:t>
      </w:r>
      <w:r w:rsidR="008D08D2" w:rsidRPr="00E114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>Размер арендной платы за земельный участок,  предоставленный в порядке реализации первоочередного права на приобретение земельного участка в соответствии с Федеральным законом от 12.01.1995 № 5-ФЗ «О  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 территориях Донецкой Народной Республики, Луганской Народной Республики и Украины с 24 февраля 2022 г., на территориях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Запорожской области и Херсонской области с 30 сентября 2022 г., а также членам его семьи, устанавливается равным одному рублю в год, вне зависимости от площади земельного участка.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>9</w:t>
      </w:r>
      <w:r w:rsidR="008D08D2">
        <w:rPr>
          <w:rFonts w:ascii="Times New Roman" w:hAnsi="Times New Roman"/>
          <w:sz w:val="28"/>
          <w:szCs w:val="28"/>
        </w:rPr>
        <w:t>.2</w:t>
      </w:r>
      <w:r w:rsidR="008D08D2" w:rsidRPr="00E11480">
        <w:rPr>
          <w:rFonts w:ascii="Times New Roman" w:hAnsi="Times New Roman"/>
          <w:sz w:val="28"/>
          <w:szCs w:val="28"/>
        </w:rPr>
        <w:t>. При расчете арендной платы за земельный участок, предоставленный в  аренду образовательной организации, осуществляющей деятельность по 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>10. В случае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>,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если право на заключение договора аренды земельного участка, находящегося в </w:t>
      </w:r>
      <w:r w:rsidR="008D08D2" w:rsidRPr="0014516F">
        <w:rPr>
          <w:rFonts w:ascii="Times New Roman" w:hAnsi="Times New Roman"/>
          <w:sz w:val="28"/>
          <w:szCs w:val="28"/>
        </w:rPr>
        <w:t>муниципальной собственности муниципального образования «</w:t>
      </w:r>
      <w:r w:rsidR="007C10C7">
        <w:rPr>
          <w:rFonts w:ascii="Times New Roman" w:hAnsi="Times New Roman"/>
          <w:sz w:val="28"/>
          <w:szCs w:val="28"/>
        </w:rPr>
        <w:t xml:space="preserve">Быстрогорское </w:t>
      </w:r>
      <w:r w:rsidR="008D08D2" w:rsidRPr="0014516F">
        <w:rPr>
          <w:rFonts w:ascii="Times New Roman" w:hAnsi="Times New Roman"/>
          <w:sz w:val="28"/>
          <w:szCs w:val="28"/>
        </w:rPr>
        <w:t>сельское поселение»</w:t>
      </w:r>
      <w:r w:rsidR="007C10C7">
        <w:rPr>
          <w:rFonts w:ascii="Times New Roman" w:hAnsi="Times New Roman"/>
          <w:sz w:val="28"/>
          <w:szCs w:val="28"/>
        </w:rPr>
        <w:t xml:space="preserve"> Тацинского района Ростовской области</w:t>
      </w:r>
      <w:r w:rsidR="008D08D2" w:rsidRPr="00E11480">
        <w:rPr>
          <w:rFonts w:ascii="Times New Roman" w:hAnsi="Times New Roman"/>
          <w:sz w:val="28"/>
          <w:szCs w:val="28"/>
        </w:rPr>
        <w:t xml:space="preserve">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 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:rsidR="008D08D2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 xml:space="preserve">11. Размер ежегодной арендной платы за земельные участки в случаях, не 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указанных в пунктах 1 – 92 настоящего Порядка, определяется в размере 2 процентов кадастровой стоимости земельного участка.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 xml:space="preserve">Размер арендной платы за использование земельного участка, находящегося </w:t>
      </w:r>
      <w:r w:rsidR="008D08D2"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</w:t>
      </w:r>
      <w:r w:rsidR="007C10C7">
        <w:rPr>
          <w:rFonts w:ascii="Times New Roman" w:hAnsi="Times New Roman"/>
          <w:sz w:val="28"/>
          <w:szCs w:val="28"/>
        </w:rPr>
        <w:t>Быстрогорское</w:t>
      </w:r>
      <w:r w:rsidR="008D08D2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C10C7">
        <w:rPr>
          <w:rFonts w:ascii="Times New Roman" w:hAnsi="Times New Roman"/>
          <w:sz w:val="28"/>
          <w:szCs w:val="28"/>
        </w:rPr>
        <w:t xml:space="preserve"> Тацинского района Ростовской области</w:t>
      </w:r>
      <w:r w:rsidR="008D08D2" w:rsidRPr="00E11480">
        <w:rPr>
          <w:rFonts w:ascii="Times New Roman" w:hAnsi="Times New Roman"/>
          <w:sz w:val="28"/>
          <w:szCs w:val="28"/>
        </w:rPr>
        <w:t>, предоставленного для целей жилищного строительства, в случае если по истечении 3 лет со дня 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ставке земельного налога на соответствующий земельный участок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>находящийся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в </w:t>
      </w:r>
      <w:r w:rsidR="008D08D2" w:rsidRPr="0014516F">
        <w:rPr>
          <w:rFonts w:ascii="Times New Roman" w:hAnsi="Times New Roman"/>
          <w:sz w:val="28"/>
          <w:szCs w:val="28"/>
        </w:rPr>
        <w:t>муниципальной собственности муниципального образования «</w:t>
      </w:r>
      <w:r w:rsidR="007C10C7">
        <w:rPr>
          <w:rFonts w:ascii="Times New Roman" w:hAnsi="Times New Roman"/>
          <w:sz w:val="28"/>
          <w:szCs w:val="28"/>
        </w:rPr>
        <w:t>Быстрогорское</w:t>
      </w:r>
      <w:r w:rsidR="008D08D2" w:rsidRPr="0014516F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C10C7">
        <w:rPr>
          <w:rFonts w:ascii="Times New Roman" w:hAnsi="Times New Roman"/>
          <w:sz w:val="28"/>
          <w:szCs w:val="28"/>
        </w:rPr>
        <w:t xml:space="preserve"> Тацинского района Ростовской области</w:t>
      </w:r>
      <w:r w:rsidR="008D08D2" w:rsidRPr="00E11480">
        <w:rPr>
          <w:rFonts w:ascii="Times New Roman" w:hAnsi="Times New Roman"/>
          <w:sz w:val="28"/>
          <w:szCs w:val="28"/>
        </w:rPr>
        <w:t>, если иное не установлено земельным законодательством Российской Федерации.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>Размер арендной платы в процентах от кадастровой стоимости зем</w:t>
      </w:r>
      <w:r w:rsidR="008D08D2">
        <w:rPr>
          <w:rFonts w:ascii="Times New Roman" w:hAnsi="Times New Roman"/>
          <w:sz w:val="28"/>
          <w:szCs w:val="28"/>
        </w:rPr>
        <w:t>ельного участка, находящегося в муниципальной собственности муниципального образования «</w:t>
      </w:r>
      <w:r w:rsidR="007C10C7">
        <w:rPr>
          <w:rFonts w:ascii="Times New Roman" w:hAnsi="Times New Roman"/>
          <w:sz w:val="28"/>
          <w:szCs w:val="28"/>
        </w:rPr>
        <w:t>Быстрогорское</w:t>
      </w:r>
      <w:r w:rsidR="008D08D2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C10C7">
        <w:rPr>
          <w:rFonts w:ascii="Times New Roman" w:hAnsi="Times New Roman"/>
          <w:sz w:val="28"/>
          <w:szCs w:val="28"/>
        </w:rPr>
        <w:t xml:space="preserve"> Тацинского района Ростовской области</w:t>
      </w:r>
      <w:r w:rsidR="008D08D2" w:rsidRPr="00E11480">
        <w:rPr>
          <w:rFonts w:ascii="Times New Roman" w:hAnsi="Times New Roman"/>
          <w:sz w:val="28"/>
          <w:szCs w:val="28"/>
        </w:rPr>
        <w:t>, определяемый в соответствии с пунктами 1, 6, 7, 71, 73, 8, 9, 11 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областным законом об областном бюджете на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очередной финансовый год и плановый период и 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по состоянию на начало очередного финансового года.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При этом индексация размера арендной платы </w:t>
      </w:r>
      <w:proofErr w:type="gramStart"/>
      <w:r w:rsidRPr="00E11480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Pr="00E11480">
        <w:rPr>
          <w:rFonts w:ascii="Times New Roman" w:hAnsi="Times New Roman"/>
          <w:sz w:val="28"/>
          <w:szCs w:val="28"/>
        </w:rPr>
        <w:t xml:space="preserve"> начиная с года, следующего за годом, в котором принято решение об утверждении результатов определения кадастровой стоимости земельных участков. 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>При определении размера годовой арендной платы в соответствии со ставками арендной платы в случаях, указанных в пункте 2 настоящего Порядка, проводится ежегодная индексация арендной платы с учетом размера уровня инфляции,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заключен договор аренды земельного участка.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В случае изменения кадастровой стоимости земельного участка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="008D08D2">
        <w:rPr>
          <w:rFonts w:ascii="Times New Roman" w:hAnsi="Times New Roman"/>
          <w:sz w:val="28"/>
          <w:szCs w:val="28"/>
        </w:rPr>
        <w:t>П</w:t>
      </w:r>
      <w:r w:rsidR="008D08D2" w:rsidRPr="00E11480">
        <w:rPr>
          <w:rFonts w:ascii="Times New Roman" w:hAnsi="Times New Roman"/>
          <w:sz w:val="28"/>
          <w:szCs w:val="28"/>
        </w:rPr>
        <w:t xml:space="preserve">ри заключении договора аренды земельного участка, находящегося </w:t>
      </w:r>
      <w:r w:rsidR="008D08D2"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</w:t>
      </w:r>
      <w:r w:rsidR="007C10C7">
        <w:rPr>
          <w:rFonts w:ascii="Times New Roman" w:hAnsi="Times New Roman"/>
          <w:sz w:val="28"/>
          <w:szCs w:val="28"/>
        </w:rPr>
        <w:t xml:space="preserve">Быстрогорское </w:t>
      </w:r>
      <w:r w:rsidR="008D08D2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7C10C7">
        <w:rPr>
          <w:rFonts w:ascii="Times New Roman" w:hAnsi="Times New Roman"/>
          <w:sz w:val="28"/>
          <w:szCs w:val="28"/>
        </w:rPr>
        <w:t xml:space="preserve"> Тацинского района Ростовской области </w:t>
      </w:r>
      <w:r w:rsidR="008D08D2">
        <w:rPr>
          <w:rFonts w:ascii="Times New Roman" w:hAnsi="Times New Roman"/>
          <w:sz w:val="28"/>
          <w:szCs w:val="28"/>
        </w:rPr>
        <w:t>необходимо</w:t>
      </w:r>
      <w:r w:rsidR="008D08D2" w:rsidRPr="00E11480">
        <w:rPr>
          <w:rFonts w:ascii="Times New Roman" w:hAnsi="Times New Roman"/>
          <w:sz w:val="28"/>
          <w:szCs w:val="28"/>
        </w:rPr>
        <w:t xml:space="preserve">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участка, находящегося </w:t>
      </w:r>
      <w:r w:rsidR="008D08D2"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</w:t>
      </w:r>
      <w:r>
        <w:rPr>
          <w:rFonts w:ascii="Times New Roman" w:hAnsi="Times New Roman"/>
          <w:sz w:val="28"/>
          <w:szCs w:val="28"/>
        </w:rPr>
        <w:t>Быстрогорское</w:t>
      </w:r>
      <w:r w:rsidR="008D08D2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Тацинского района Ростовской области</w:t>
      </w:r>
      <w:r w:rsidR="008D08D2" w:rsidRPr="00E11480">
        <w:rPr>
          <w:rFonts w:ascii="Times New Roman" w:hAnsi="Times New Roman"/>
          <w:sz w:val="28"/>
          <w:szCs w:val="28"/>
        </w:rPr>
        <w:t>.</w:t>
      </w:r>
      <w:proofErr w:type="gramEnd"/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 xml:space="preserve">В одностороннем порядке по требованию арендодателя размер годовой арендной платы за использование земельного участка, находящегося </w:t>
      </w:r>
      <w:r w:rsidR="008D08D2"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</w:t>
      </w:r>
      <w:r>
        <w:rPr>
          <w:rFonts w:ascii="Times New Roman" w:hAnsi="Times New Roman"/>
          <w:sz w:val="28"/>
          <w:szCs w:val="28"/>
        </w:rPr>
        <w:t>Быстрогорское</w:t>
      </w:r>
      <w:r w:rsidR="008D08D2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Тацинского района Ростовской области</w:t>
      </w:r>
      <w:r w:rsidR="008D08D2" w:rsidRPr="00E11480">
        <w:rPr>
          <w:rFonts w:ascii="Times New Roman" w:hAnsi="Times New Roman"/>
          <w:sz w:val="28"/>
          <w:szCs w:val="28"/>
        </w:rPr>
        <w:t>, изменяется:</w:t>
      </w:r>
    </w:p>
    <w:p w:rsidR="008D08D2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lastRenderedPageBreak/>
        <w:t xml:space="preserve">путем ежегодной индексации с учетом уровня инфляции, предусмотренного областным законом об областном бюджете на очередной финансовый год и 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плановый период по состоянию на начало очередного финансового года, за исключением размера ежегодной арендной платы, установленного пунктами 3, 5, 72, 81, 91, 92, 12 настоящего Порядка;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участка, находящегося </w:t>
      </w:r>
      <w:r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</w:t>
      </w:r>
      <w:r w:rsidR="00690B68">
        <w:rPr>
          <w:rFonts w:ascii="Times New Roman" w:hAnsi="Times New Roman"/>
          <w:sz w:val="28"/>
          <w:szCs w:val="28"/>
        </w:rPr>
        <w:t>Быстрогорское</w:t>
      </w:r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690B68">
        <w:rPr>
          <w:rFonts w:ascii="Times New Roman" w:hAnsi="Times New Roman"/>
          <w:sz w:val="28"/>
          <w:szCs w:val="28"/>
        </w:rPr>
        <w:t xml:space="preserve"> Тацинского района Ростовской области</w:t>
      </w:r>
      <w:r w:rsidRPr="00E11480">
        <w:rPr>
          <w:rFonts w:ascii="Times New Roman" w:hAnsi="Times New Roman"/>
          <w:sz w:val="28"/>
          <w:szCs w:val="28"/>
        </w:rPr>
        <w:t>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ставок арендной платы;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значений и коэффициентов, используемых при расчете арендной платы;</w:t>
      </w:r>
    </w:p>
    <w:p w:rsidR="008D08D2" w:rsidRPr="00E11480" w:rsidRDefault="008D08D2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1480">
        <w:rPr>
          <w:rFonts w:ascii="Times New Roman" w:hAnsi="Times New Roman"/>
          <w:sz w:val="28"/>
          <w:szCs w:val="28"/>
        </w:rPr>
        <w:t>порядка определения размера арендной платы.</w:t>
      </w:r>
    </w:p>
    <w:p w:rsidR="008D08D2" w:rsidRPr="00E11480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>16. В случае</w:t>
      </w:r>
      <w:proofErr w:type="gramStart"/>
      <w:r w:rsidR="008D08D2" w:rsidRPr="00E11480">
        <w:rPr>
          <w:rFonts w:ascii="Times New Roman" w:hAnsi="Times New Roman"/>
          <w:sz w:val="28"/>
          <w:szCs w:val="28"/>
        </w:rPr>
        <w:t>,</w:t>
      </w:r>
      <w:proofErr w:type="gramEnd"/>
      <w:r w:rsidR="008D08D2" w:rsidRPr="00E11480">
        <w:rPr>
          <w:rFonts w:ascii="Times New Roman" w:hAnsi="Times New Roman"/>
          <w:sz w:val="28"/>
          <w:szCs w:val="28"/>
        </w:rPr>
        <w:t xml:space="preserve">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8D08D2" w:rsidRPr="00825567" w:rsidRDefault="00690B68" w:rsidP="008D08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8D2" w:rsidRPr="00E11480">
        <w:rPr>
          <w:rFonts w:ascii="Times New Roman" w:hAnsi="Times New Roman"/>
          <w:sz w:val="28"/>
          <w:szCs w:val="28"/>
        </w:rPr>
        <w:t xml:space="preserve">17. Арендная плата за использование земельных участков, находящихся </w:t>
      </w:r>
      <w:r w:rsidR="008D08D2">
        <w:rPr>
          <w:rFonts w:ascii="Times New Roman" w:hAnsi="Times New Roman"/>
          <w:sz w:val="28"/>
          <w:szCs w:val="28"/>
        </w:rPr>
        <w:t>в муниципальной собственности муниципального образования «</w:t>
      </w:r>
      <w:r>
        <w:rPr>
          <w:rFonts w:ascii="Times New Roman" w:hAnsi="Times New Roman"/>
          <w:sz w:val="28"/>
          <w:szCs w:val="28"/>
        </w:rPr>
        <w:t>Быстрогорское</w:t>
      </w:r>
      <w:r w:rsidR="008D08D2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Тацинского района Ростовской области</w:t>
      </w:r>
      <w:r w:rsidR="008D08D2" w:rsidRPr="00E11480">
        <w:rPr>
          <w:rFonts w:ascii="Times New Roman" w:hAnsi="Times New Roman"/>
          <w:sz w:val="28"/>
          <w:szCs w:val="28"/>
        </w:rPr>
        <w:t>, вносится равными долями ежемесячно, не позднее 20-го числа отчетного месяца, в соответствии с условиями договора аренды земельного участка.</w:t>
      </w:r>
    </w:p>
    <w:p w:rsidR="009A1496" w:rsidRPr="009A1496" w:rsidRDefault="009A1496" w:rsidP="009A1496">
      <w:pPr>
        <w:pStyle w:val="a3"/>
        <w:jc w:val="center"/>
        <w:rPr>
          <w:rFonts w:ascii="Times New Roman" w:hAnsi="Times New Roman"/>
          <w:i/>
          <w:color w:val="FF0000"/>
          <w:spacing w:val="6"/>
          <w:sz w:val="28"/>
          <w:szCs w:val="28"/>
        </w:rPr>
      </w:pPr>
    </w:p>
    <w:sectPr w:rsidR="009A1496" w:rsidRPr="009A1496" w:rsidSect="00690B68">
      <w:pgSz w:w="11906" w:h="16838"/>
      <w:pgMar w:top="284" w:right="849" w:bottom="142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F1" w:rsidRDefault="00C962F1" w:rsidP="009A1496">
      <w:pPr>
        <w:spacing w:after="0" w:line="240" w:lineRule="auto"/>
      </w:pPr>
      <w:r>
        <w:separator/>
      </w:r>
    </w:p>
  </w:endnote>
  <w:endnote w:type="continuationSeparator" w:id="0">
    <w:p w:rsidR="00C962F1" w:rsidRDefault="00C962F1" w:rsidP="009A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F1" w:rsidRDefault="00C962F1" w:rsidP="009A1496">
      <w:pPr>
        <w:spacing w:after="0" w:line="240" w:lineRule="auto"/>
      </w:pPr>
      <w:r>
        <w:separator/>
      </w:r>
    </w:p>
  </w:footnote>
  <w:footnote w:type="continuationSeparator" w:id="0">
    <w:p w:rsidR="00C962F1" w:rsidRDefault="00C962F1" w:rsidP="009A1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2.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2.%3.%4.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2.%3.%4.%5.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2.%3.%4.%5.%6.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96"/>
    <w:rsid w:val="00030148"/>
    <w:rsid w:val="00465EBA"/>
    <w:rsid w:val="00591182"/>
    <w:rsid w:val="00690B68"/>
    <w:rsid w:val="00720568"/>
    <w:rsid w:val="007C10C7"/>
    <w:rsid w:val="007F0518"/>
    <w:rsid w:val="008A11A9"/>
    <w:rsid w:val="008D08D2"/>
    <w:rsid w:val="00901801"/>
    <w:rsid w:val="009A1496"/>
    <w:rsid w:val="00C962F1"/>
    <w:rsid w:val="00D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496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a4">
    <w:name w:val="header"/>
    <w:basedOn w:val="a"/>
    <w:link w:val="a5"/>
    <w:rsid w:val="009A14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A149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9A14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A14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9"/>
    <w:uiPriority w:val="99"/>
    <w:rsid w:val="009A1496"/>
    <w:rPr>
      <w:rFonts w:ascii="Calibri" w:eastAsia="Times New Roman" w:hAnsi="Calibri" w:cs="Times New Roman"/>
    </w:rPr>
  </w:style>
  <w:style w:type="paragraph" w:styleId="a9">
    <w:name w:val="footer"/>
    <w:basedOn w:val="a"/>
    <w:link w:val="a8"/>
    <w:uiPriority w:val="99"/>
    <w:unhideWhenUsed/>
    <w:rsid w:val="009A14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Нижний колонтитул Знак1"/>
    <w:basedOn w:val="a0"/>
    <w:uiPriority w:val="99"/>
    <w:semiHidden/>
    <w:rsid w:val="009A1496"/>
  </w:style>
  <w:style w:type="paragraph" w:customStyle="1" w:styleId="western">
    <w:name w:val="western"/>
    <w:basedOn w:val="a"/>
    <w:rsid w:val="009A149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rsid w:val="009A14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xl42">
    <w:name w:val="xl42"/>
    <w:basedOn w:val="a"/>
    <w:rsid w:val="009A149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zh-CN"/>
    </w:rPr>
  </w:style>
  <w:style w:type="paragraph" w:customStyle="1" w:styleId="Normal1">
    <w:name w:val="Normal1"/>
    <w:rsid w:val="009A1496"/>
    <w:pPr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a">
    <w:name w:val="endnote text"/>
    <w:basedOn w:val="a"/>
    <w:link w:val="ab"/>
    <w:rsid w:val="009A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9A1496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basedOn w:val="a0"/>
    <w:rsid w:val="009A1496"/>
    <w:rPr>
      <w:vertAlign w:val="superscript"/>
    </w:rPr>
  </w:style>
  <w:style w:type="paragraph" w:styleId="ad">
    <w:name w:val="footnote text"/>
    <w:basedOn w:val="a"/>
    <w:link w:val="ae"/>
    <w:rsid w:val="009A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A149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rsid w:val="009A1496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9A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1496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7F051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F0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496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a4">
    <w:name w:val="header"/>
    <w:basedOn w:val="a"/>
    <w:link w:val="a5"/>
    <w:rsid w:val="009A14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A149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9A14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A14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9"/>
    <w:uiPriority w:val="99"/>
    <w:rsid w:val="009A1496"/>
    <w:rPr>
      <w:rFonts w:ascii="Calibri" w:eastAsia="Times New Roman" w:hAnsi="Calibri" w:cs="Times New Roman"/>
    </w:rPr>
  </w:style>
  <w:style w:type="paragraph" w:styleId="a9">
    <w:name w:val="footer"/>
    <w:basedOn w:val="a"/>
    <w:link w:val="a8"/>
    <w:uiPriority w:val="99"/>
    <w:unhideWhenUsed/>
    <w:rsid w:val="009A14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Нижний колонтитул Знак1"/>
    <w:basedOn w:val="a0"/>
    <w:uiPriority w:val="99"/>
    <w:semiHidden/>
    <w:rsid w:val="009A1496"/>
  </w:style>
  <w:style w:type="paragraph" w:customStyle="1" w:styleId="western">
    <w:name w:val="western"/>
    <w:basedOn w:val="a"/>
    <w:rsid w:val="009A149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rsid w:val="009A14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xl42">
    <w:name w:val="xl42"/>
    <w:basedOn w:val="a"/>
    <w:rsid w:val="009A149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zh-CN"/>
    </w:rPr>
  </w:style>
  <w:style w:type="paragraph" w:customStyle="1" w:styleId="Normal1">
    <w:name w:val="Normal1"/>
    <w:rsid w:val="009A1496"/>
    <w:pPr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a">
    <w:name w:val="endnote text"/>
    <w:basedOn w:val="a"/>
    <w:link w:val="ab"/>
    <w:rsid w:val="009A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9A1496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basedOn w:val="a0"/>
    <w:rsid w:val="009A1496"/>
    <w:rPr>
      <w:vertAlign w:val="superscript"/>
    </w:rPr>
  </w:style>
  <w:style w:type="paragraph" w:styleId="ad">
    <w:name w:val="footnote text"/>
    <w:basedOn w:val="a"/>
    <w:link w:val="ae"/>
    <w:rsid w:val="009A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A149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rsid w:val="009A1496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9A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1496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7F051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F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3817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Arm_Reestr</dc:creator>
  <cp:lastModifiedBy>User</cp:lastModifiedBy>
  <cp:revision>3</cp:revision>
  <cp:lastPrinted>2025-06-23T06:22:00Z</cp:lastPrinted>
  <dcterms:created xsi:type="dcterms:W3CDTF">2025-06-23T06:11:00Z</dcterms:created>
  <dcterms:modified xsi:type="dcterms:W3CDTF">2025-06-23T06:22:00Z</dcterms:modified>
</cp:coreProperties>
</file>