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68" w:rsidRPr="00784577" w:rsidRDefault="00A21068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A21068" w:rsidRPr="00784577" w:rsidRDefault="00A21068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A21068" w:rsidRPr="00CB296C" w:rsidRDefault="00A2106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Четверг 10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сентября  2015</w:t>
      </w:r>
      <w:proofErr w:type="gramEnd"/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21068" w:rsidRPr="00C3220E" w:rsidRDefault="00A21068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A21068" w:rsidRPr="00784577" w:rsidRDefault="00A21068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A21068" w:rsidRDefault="00D55049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240" from="-207pt,5.05pt" to="540pt,5.6pt" strokeweight="3pt"/>
        </w:pict>
      </w:r>
    </w:p>
    <w:p w:rsidR="00A21068" w:rsidRPr="004A298B" w:rsidRDefault="00A21068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</w:t>
      </w:r>
    </w:p>
    <w:p w:rsidR="00A21068" w:rsidRDefault="00A21068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</w:t>
      </w:r>
    </w:p>
    <w:p w:rsidR="00A21068" w:rsidRDefault="00A21068" w:rsidP="00AB509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09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сентября </w:t>
      </w:r>
      <w:r w:rsidRPr="00352C6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Pr="00352C66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A21068" w:rsidRPr="004A298B" w:rsidRDefault="00A21068" w:rsidP="00AB509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A21068" w:rsidRDefault="00A21068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Глава Быстрогорского сельского поселения – С. Н. Кутенко.</w:t>
      </w:r>
    </w:p>
    <w:p w:rsidR="00A21068" w:rsidRDefault="00A21068" w:rsidP="00AB509A">
      <w:pPr>
        <w:spacing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Быстрогорского сельского поселения от 18 августа 2015 года № 157 -</w:t>
      </w:r>
      <w:r w:rsidRPr="00C96E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постановления главы Быстрогорского сельского поселения «</w:t>
      </w:r>
      <w:r w:rsidRPr="00C96E2F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proofErr w:type="spellStart"/>
      <w:r w:rsidRPr="00C96E2F">
        <w:rPr>
          <w:rFonts w:ascii="Times New Roman" w:hAnsi="Times New Roman" w:cs="Times New Roman"/>
          <w:sz w:val="28"/>
          <w:szCs w:val="28"/>
        </w:rPr>
        <w:t>Витик</w:t>
      </w:r>
      <w:proofErr w:type="spellEnd"/>
      <w:r w:rsidRPr="00C96E2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лексею Викторовичу,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Валерьевне, проживающих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Нечаева, д. 14, кв. 19 </w:t>
      </w:r>
      <w:r w:rsidRPr="00C96E2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 в части расстояния от границы зоны планируемого  размещения объектов капитального строительства  на земельном участке по адресу: Ростовская область,  Тацинский район, п. Быстрогорский, ул. Ленина, 9»</w:t>
      </w:r>
      <w:r w:rsidRPr="001259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21068" w:rsidRPr="00AB509A" w:rsidRDefault="00A21068" w:rsidP="00AB509A">
      <w:pPr>
        <w:spacing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Обсуждение проекта  постановления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Быстрогорского  сельского  поселения </w:t>
      </w:r>
      <w:r w:rsidRPr="00C96E2F">
        <w:rPr>
          <w:rFonts w:ascii="Times New Roman" w:hAnsi="Times New Roman" w:cs="Times New Roman"/>
          <w:sz w:val="28"/>
          <w:szCs w:val="28"/>
        </w:rPr>
        <w:t xml:space="preserve">«О предоставлении гр. </w:t>
      </w:r>
      <w:proofErr w:type="spellStart"/>
      <w:r w:rsidRPr="00C96E2F">
        <w:rPr>
          <w:rFonts w:ascii="Times New Roman" w:hAnsi="Times New Roman" w:cs="Times New Roman"/>
          <w:sz w:val="28"/>
          <w:szCs w:val="28"/>
        </w:rPr>
        <w:t>Витик</w:t>
      </w:r>
      <w:proofErr w:type="spellEnd"/>
      <w:r w:rsidRPr="00C96E2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лексею Викторовичу,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Валерьевне, проживающих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Нечаева, д. 14, кв. 19 </w:t>
      </w:r>
      <w:r w:rsidRPr="00C96E2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 в части расстояния от границы зоны планируемого  размещения объектов капитального строительства  на земельном участке по адресу: Ростовская область,  Тацинский район, п. Быстрогорский, ул. Ленина, 9»</w:t>
      </w:r>
    </w:p>
    <w:p w:rsidR="00A21068" w:rsidRDefault="00A21068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об опубликовании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публичных слушаниях опубликована в муниципальном вестнике </w:t>
      </w:r>
    </w:p>
    <w:p w:rsidR="00A21068" w:rsidRDefault="00A21068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 от «18» августа 2015 года, который был размещен в сети Интернет, на информационном стенде в здании Администрации Быстрогорского сельского поселения, информационном стенде на центральной площади п. Быстрогорский и библиотеке Быстрогорского сельского Дома культуры.</w:t>
      </w:r>
    </w:p>
    <w:p w:rsidR="00A21068" w:rsidRDefault="00A21068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Уполномоченный орган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 Организационный комитет по проведению публичных слушаний, назначен постановлением Главы Быстрогорского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18 августа 2015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157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A21068" w:rsidRDefault="00A21068" w:rsidP="00AB509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B509A">
        <w:rPr>
          <w:rFonts w:ascii="Times New Roman" w:hAnsi="Times New Roman" w:cs="Times New Roman"/>
          <w:sz w:val="28"/>
          <w:szCs w:val="28"/>
        </w:rPr>
        <w:lastRenderedPageBreak/>
        <w:t>- А. Н. Аксенов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начальник сектора организационно – правовой работы Администрации Быстрогорского сельского поселения;</w:t>
      </w:r>
    </w:p>
    <w:p w:rsidR="00A21068" w:rsidRDefault="00A21068" w:rsidP="00AB509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Н. Н. Брюховецкая – главный специалист Администрации Быстрогорского сельского поселения;</w:t>
      </w:r>
    </w:p>
    <w:p w:rsidR="00A21068" w:rsidRDefault="00A21068" w:rsidP="00AB50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Ю. 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специалист сектора архитектуры и градостроительства Тацинского района;</w:t>
      </w:r>
    </w:p>
    <w:p w:rsidR="00A21068" w:rsidRDefault="00A21068" w:rsidP="00AB50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В. Н. Бураков – депутат Быстрогорского сельского поселения.</w:t>
      </w:r>
    </w:p>
    <w:p w:rsidR="00A21068" w:rsidRDefault="00A21068" w:rsidP="00AB50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068" w:rsidRDefault="00A21068" w:rsidP="00AB50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публичных слушаний: 09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сентября  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17-00 ч. в здании Администрации Быстрогорского сельского поселения. </w:t>
      </w:r>
    </w:p>
    <w:p w:rsidR="00A21068" w:rsidRDefault="00A21068" w:rsidP="00AB509A">
      <w:pPr>
        <w:spacing w:line="240" w:lineRule="auto"/>
        <w:ind w:right="-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правового акта вынесенного на обсуждение: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Быстрогорского  сельского 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6E2F">
        <w:rPr>
          <w:rFonts w:ascii="Times New Roman" w:hAnsi="Times New Roman" w:cs="Times New Roman"/>
          <w:sz w:val="28"/>
          <w:szCs w:val="28"/>
        </w:rPr>
        <w:t xml:space="preserve">«О предоставлении гр. </w:t>
      </w:r>
      <w:proofErr w:type="spellStart"/>
      <w:r w:rsidRPr="00C96E2F">
        <w:rPr>
          <w:rFonts w:ascii="Times New Roman" w:hAnsi="Times New Roman" w:cs="Times New Roman"/>
          <w:sz w:val="28"/>
          <w:szCs w:val="28"/>
        </w:rPr>
        <w:t>Витик</w:t>
      </w:r>
      <w:proofErr w:type="spellEnd"/>
      <w:r w:rsidRPr="00C96E2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лексею Викторовичу,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Валерьевне, проживающих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Нечаева, д. 14, кв. 19 </w:t>
      </w:r>
      <w:r w:rsidRPr="00C96E2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 в части расстояния от границы зоны планируемого  размещения объектов капитального строительства  на земельном участке по адресу: Ростовская область,  Тацинский район, п. Быстрогорский, ул. Ленина, 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1068" w:rsidRDefault="00A21068" w:rsidP="00AB509A">
      <w:pPr>
        <w:spacing w:line="240" w:lineRule="auto"/>
        <w:ind w:right="-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организационного комитета: Поддержать проект постановления Главы Быстрогорского  сельского  поселения  </w:t>
      </w:r>
      <w:r w:rsidRPr="00C96E2F">
        <w:rPr>
          <w:rFonts w:ascii="Times New Roman" w:hAnsi="Times New Roman" w:cs="Times New Roman"/>
          <w:sz w:val="28"/>
          <w:szCs w:val="28"/>
        </w:rPr>
        <w:t xml:space="preserve">«О предоставлении гр. </w:t>
      </w:r>
      <w:proofErr w:type="spellStart"/>
      <w:r w:rsidRPr="00C96E2F">
        <w:rPr>
          <w:rFonts w:ascii="Times New Roman" w:hAnsi="Times New Roman" w:cs="Times New Roman"/>
          <w:sz w:val="28"/>
          <w:szCs w:val="28"/>
        </w:rPr>
        <w:t>Витик</w:t>
      </w:r>
      <w:proofErr w:type="spellEnd"/>
      <w:r w:rsidRPr="00C96E2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лексею Викторовичу,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Валерьевне, проживающих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Нечаева, д. 14, кв. 19 </w:t>
      </w:r>
      <w:r w:rsidRPr="00C96E2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 в части расстояния от границы зоны планируемого  размещения объектов капитального строительства  на земельном участке по адресу: Ростовская область,  Тацинский район, п. Быстрогорский, ул. Ленина, 9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</w:t>
      </w:r>
    </w:p>
    <w:p w:rsidR="00A21068" w:rsidRPr="000779E9" w:rsidRDefault="00A21068" w:rsidP="00AB509A">
      <w:pPr>
        <w:spacing w:line="240" w:lineRule="auto"/>
        <w:ind w:right="-2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09.10</w:t>
      </w:r>
      <w:r w:rsidRPr="000779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79E9">
        <w:rPr>
          <w:rFonts w:ascii="Times New Roman" w:hAnsi="Times New Roman" w:cs="Times New Roman"/>
          <w:sz w:val="28"/>
          <w:szCs w:val="28"/>
        </w:rPr>
        <w:t>г.</w:t>
      </w:r>
    </w:p>
    <w:p w:rsidR="00A21068" w:rsidRPr="00784577" w:rsidRDefault="00A21068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A21068" w:rsidRPr="00784577" w:rsidRDefault="00A21068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A21068" w:rsidRDefault="00A21068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D55049" w:rsidRPr="00D55049" w:rsidRDefault="00D55049" w:rsidP="00D55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49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11087" w:type="dxa"/>
        <w:tblInd w:w="-72" w:type="dxa"/>
        <w:tblLook w:val="01E0" w:firstRow="1" w:lastRow="1" w:firstColumn="1" w:lastColumn="1" w:noHBand="0" w:noVBand="0"/>
      </w:tblPr>
      <w:tblGrid>
        <w:gridCol w:w="70"/>
        <w:gridCol w:w="4930"/>
        <w:gridCol w:w="1529"/>
        <w:gridCol w:w="4558"/>
      </w:tblGrid>
      <w:tr w:rsidR="00D55049" w:rsidRPr="00D55049" w:rsidTr="00B52E63">
        <w:trPr>
          <w:gridBefore w:val="1"/>
          <w:gridAfter w:val="1"/>
          <w:wBefore w:w="70" w:type="dxa"/>
          <w:wAfter w:w="4558" w:type="dxa"/>
          <w:trHeight w:val="1639"/>
        </w:trPr>
        <w:tc>
          <w:tcPr>
            <w:tcW w:w="6459" w:type="dxa"/>
            <w:gridSpan w:val="2"/>
          </w:tcPr>
          <w:p w:rsidR="00D55049" w:rsidRPr="00D55049" w:rsidRDefault="00D55049" w:rsidP="00D55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D55049" w:rsidRPr="00D55049" w:rsidRDefault="00D55049" w:rsidP="00D55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55049">
              <w:rPr>
                <w:rFonts w:ascii="Times New Roman" w:hAnsi="Times New Roman" w:cs="Times New Roman"/>
                <w:b/>
                <w:bCs/>
                <w:sz w:val="28"/>
              </w:rPr>
              <w:t>О внесении изменений в решение Собрания депутатов Быстрогорского сельского поселения от 17.02.2015 год</w:t>
            </w:r>
            <w:bookmarkStart w:id="0" w:name="_GoBack"/>
            <w:bookmarkEnd w:id="0"/>
            <w:r w:rsidRPr="00D55049">
              <w:rPr>
                <w:rFonts w:ascii="Times New Roman" w:hAnsi="Times New Roman" w:cs="Times New Roman"/>
                <w:b/>
                <w:bCs/>
                <w:sz w:val="28"/>
              </w:rPr>
              <w:t>а № 116 «Об утверждении Правил присвоения, изменения и аннулирования адресов на территории Быстрогорского сельского поселения</w:t>
            </w:r>
          </w:p>
        </w:tc>
      </w:tr>
      <w:tr w:rsidR="00D55049" w:rsidRPr="00D55049" w:rsidTr="00B52E63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000" w:type="dxa"/>
            <w:gridSpan w:val="2"/>
          </w:tcPr>
          <w:p w:rsidR="00D55049" w:rsidRPr="00D55049" w:rsidRDefault="00D55049" w:rsidP="00D5504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5049" w:rsidRPr="00D55049" w:rsidRDefault="00D55049" w:rsidP="00D5504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Собранием депутатов </w:t>
            </w:r>
          </w:p>
          <w:p w:rsidR="00D55049" w:rsidRPr="00D55049" w:rsidRDefault="00D55049" w:rsidP="00D5504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49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6087" w:type="dxa"/>
            <w:gridSpan w:val="2"/>
            <w:vAlign w:val="bottom"/>
          </w:tcPr>
          <w:p w:rsidR="00D55049" w:rsidRPr="00D55049" w:rsidRDefault="00D55049" w:rsidP="00D5504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</w:p>
          <w:p w:rsidR="00D55049" w:rsidRPr="00D55049" w:rsidRDefault="00D55049" w:rsidP="00D5504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D55049" w:rsidRPr="00D55049" w:rsidRDefault="00D55049" w:rsidP="00D5504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10 сентября 2015 года   </w:t>
            </w:r>
          </w:p>
          <w:p w:rsidR="00D55049" w:rsidRPr="00D55049" w:rsidRDefault="00D55049" w:rsidP="00D5504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Правительства Российской Федерации от 12.08.2015 № 832 «О внесении изменений в Правила присвоения, изменения и аннулирования адресов», в целях приведения нормативно-правовых актов в соответствии с действующим законодательством:</w:t>
      </w:r>
    </w:p>
    <w:p w:rsidR="00D55049" w:rsidRPr="00D55049" w:rsidRDefault="00D55049" w:rsidP="00D55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lastRenderedPageBreak/>
        <w:t xml:space="preserve">       1. Внести изменения в решение Собрания депутатов Быстрогорского сельского поселения от 17.02.2015 №116 «Об утверждении Правил присвоения, изменения и аннулирования адресов на территории Быстрогорского сельского поселения», изложив подпункты «г» и «д» пункта 48 Правил присвоения, изменения и аннулирования адресов в следующей редакции:</w:t>
      </w: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       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      д) населенный пункт (за исключением объектов адресации, расположенных вне границ населенных пунктов);</w:t>
      </w: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       2. 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телекоммуникационной  сети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 Интернет.</w:t>
      </w: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после дня его официального опубликования.</w:t>
      </w: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решения возложить на постоянную комиссию Собрания депутатов Быстрогорского сельского поселения   по бюджету, налогам и собственности (Янченко Т. А.).</w:t>
      </w:r>
    </w:p>
    <w:p w:rsidR="00D55049" w:rsidRPr="00D55049" w:rsidRDefault="00D55049" w:rsidP="00D5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5049">
        <w:rPr>
          <w:rFonts w:ascii="Times New Roman" w:hAnsi="Times New Roman" w:cs="Times New Roman"/>
          <w:b/>
          <w:sz w:val="28"/>
        </w:rPr>
        <w:t>Глава Быстрогорского</w:t>
      </w: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5049">
        <w:rPr>
          <w:rFonts w:ascii="Times New Roman" w:hAnsi="Times New Roman" w:cs="Times New Roman"/>
          <w:b/>
          <w:sz w:val="28"/>
        </w:rPr>
        <w:t>сельского поселения                                                                С.Н. Кутенко</w:t>
      </w: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5049">
        <w:rPr>
          <w:rFonts w:ascii="Times New Roman" w:hAnsi="Times New Roman" w:cs="Times New Roman"/>
        </w:rPr>
        <w:t xml:space="preserve">п. Быстрогорский </w:t>
      </w:r>
    </w:p>
    <w:p w:rsidR="00D55049" w:rsidRPr="00D55049" w:rsidRDefault="00D55049" w:rsidP="00D55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5049">
        <w:rPr>
          <w:rFonts w:ascii="Times New Roman" w:hAnsi="Times New Roman" w:cs="Times New Roman"/>
        </w:rPr>
        <w:t>10 сентября 2015 года</w:t>
      </w:r>
    </w:p>
    <w:p w:rsidR="00D55049" w:rsidRPr="00D55049" w:rsidRDefault="00D55049" w:rsidP="00D550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5049">
        <w:rPr>
          <w:rFonts w:ascii="Times New Roman" w:hAnsi="Times New Roman" w:cs="Times New Roman"/>
        </w:rPr>
        <w:t>№ 141 -СД</w:t>
      </w:r>
      <w:r w:rsidRPr="00D5504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D55049" w:rsidRPr="00D55049" w:rsidRDefault="00D55049" w:rsidP="00D5504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D55049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</w:t>
      </w:r>
      <w:r w:rsidRPr="00D55049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D55049" w:rsidRPr="00D55049" w:rsidRDefault="00D55049" w:rsidP="00D5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55049" w:rsidRPr="00D55049" w:rsidRDefault="00D55049" w:rsidP="00D5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</w:p>
    <w:p w:rsidR="00D55049" w:rsidRPr="00D55049" w:rsidRDefault="00D55049" w:rsidP="00D5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от 10.09.2015 г. №141 -СД</w:t>
      </w:r>
    </w:p>
    <w:p w:rsidR="00D55049" w:rsidRPr="00D55049" w:rsidRDefault="00D55049" w:rsidP="00D5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049" w:rsidRPr="00D55049" w:rsidRDefault="00D55049" w:rsidP="00D5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049" w:rsidRPr="00D55049" w:rsidRDefault="00D55049" w:rsidP="00D55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49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D55049">
        <w:rPr>
          <w:rFonts w:ascii="Times New Roman" w:hAnsi="Times New Roman" w:cs="Times New Roman"/>
          <w:sz w:val="28"/>
          <w:szCs w:val="28"/>
        </w:rPr>
        <w:br/>
      </w:r>
      <w:r w:rsidRPr="00D55049">
        <w:rPr>
          <w:rFonts w:ascii="Times New Roman" w:hAnsi="Times New Roman" w:cs="Times New Roman"/>
          <w:b/>
          <w:sz w:val="28"/>
          <w:szCs w:val="28"/>
        </w:rPr>
        <w:t>присвоения, изменения и аннулирования адресов на</w:t>
      </w:r>
      <w:r w:rsidRPr="00D5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49" w:rsidRPr="00D55049" w:rsidRDefault="00D55049" w:rsidP="00D55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49">
        <w:rPr>
          <w:rFonts w:ascii="Times New Roman" w:hAnsi="Times New Roman" w:cs="Times New Roman"/>
          <w:b/>
          <w:sz w:val="28"/>
          <w:szCs w:val="28"/>
        </w:rPr>
        <w:t>территории Быстрогорского сельского поселения</w:t>
      </w:r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муниципального образования Быстрогорское сельское поселение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Тацинского  района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Ростовской  области (далее - поселение).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2. 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адресов». 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</w:t>
      </w:r>
      <w:r w:rsidRPr="00D55049">
        <w:rPr>
          <w:rFonts w:ascii="Times New Roman" w:hAnsi="Times New Roman" w:cs="Times New Roman"/>
          <w:sz w:val="28"/>
          <w:szCs w:val="28"/>
        </w:rPr>
        <w:lastRenderedPageBreak/>
        <w:t>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D55049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55049" w:rsidRPr="00D55049" w:rsidRDefault="00D55049" w:rsidP="00D550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</w:t>
      </w:r>
      <w:hyperlink r:id="rId4" w:anchor="Par108#Par10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anchor="Par114#Par114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7.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6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 27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8.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D55049">
        <w:rPr>
          <w:rFonts w:ascii="Times New Roman" w:hAnsi="Times New Roman" w:cs="Times New Roman"/>
          <w:sz w:val="28"/>
          <w:szCs w:val="28"/>
        </w:rPr>
        <w:t>9. Присвоение объекту адресации адреса осуществляется: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lastRenderedPageBreak/>
        <w:t>выдачи (получения) разрешения на строительство здания или сооружения;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0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1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2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3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10.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11.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7"/>
      <w:bookmarkEnd w:id="4"/>
      <w:r w:rsidRPr="00D55049">
        <w:rPr>
          <w:rFonts w:ascii="Times New Roman" w:hAnsi="Times New Roman" w:cs="Times New Roman"/>
          <w:sz w:val="28"/>
          <w:szCs w:val="28"/>
        </w:rPr>
        <w:t>12.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13.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14. Изменение адреса объекта адресации в случае изменения наименований и границ субъекта Российской Федерации, муниципального района, поселения и населенных пунктов,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</w:t>
      </w:r>
      <w:r w:rsidRPr="00D55049">
        <w:rPr>
          <w:rFonts w:ascii="Times New Roman" w:hAnsi="Times New Roman" w:cs="Times New Roman"/>
          <w:sz w:val="28"/>
          <w:szCs w:val="28"/>
        </w:rPr>
        <w:lastRenderedPageBreak/>
        <w:t>Федерации порядке межведомственного информационного взаимодействия при ведении государственного адресного реестра.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D55049">
        <w:rPr>
          <w:rFonts w:ascii="Times New Roman" w:hAnsi="Times New Roman" w:cs="Times New Roman"/>
          <w:sz w:val="28"/>
          <w:szCs w:val="28"/>
        </w:rPr>
        <w:t>15. Аннулирование адреса объекта адресации осуществляется в случаях: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r w:rsidRPr="00D55049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2"/>
      <w:bookmarkEnd w:id="7"/>
      <w:r w:rsidRPr="00D55049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5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27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16.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7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частях 4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5 статьи 24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17.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18.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 w:rsidRPr="00D55049">
        <w:rPr>
          <w:rFonts w:ascii="Times New Roman" w:hAnsi="Times New Roman" w:cs="Times New Roman"/>
          <w:sz w:val="28"/>
          <w:szCs w:val="28"/>
        </w:rPr>
        <w:t>19.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20. При присвоении объекту адресации адреса или аннулировании его адреса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администрация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обязана: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в) принять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его аннулировании в соответствии с требованиями к структуре адреса и  порядком, которые установлены настоящими Правилами, или решение об отказе в присвоении объекту адресации адреса или аннулировании его адреса.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21. Присвоение объекту адресации адреса или аннулирование его адреса подтверждается решением (в форме постановления администрации поселения) о присвоении объекту адресации адреса или аннулировании его адреса.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22. Решение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19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0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lastRenderedPageBreak/>
        <w:t>г) с утверждением проекта планировки территории;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23. Решение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содержит: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другие необходимые сведения, определенные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>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также указывается кадастровый номер объекта недвижимости, являющегося объектом адресации.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24. Решение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содержит: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другие необходимые сведения, определенные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>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в случае присвоения объекту адресации нового адреса может быть объединено с решением администрации  поселения о присвоении этому объекту адресации нового адреса.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r w:rsidRPr="00D55049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26. Сведения о присвоении объекту адресации адреса или аннулировании его адреса, а также реквизиты Решения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подлежат обязательному внесению администрацией  поселения в государственный адресный реестр в течение 3 рабочих дней со дня принятия соответствующего решения администрации поселения.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27.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8"/>
      <w:bookmarkEnd w:id="10"/>
      <w:r w:rsidRPr="00D55049">
        <w:rPr>
          <w:rFonts w:ascii="Times New Roman" w:hAnsi="Times New Roman" w:cs="Times New Roman"/>
          <w:sz w:val="28"/>
          <w:szCs w:val="28"/>
        </w:rPr>
        <w:lastRenderedPageBreak/>
        <w:t>28.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29. Заявление составляется указанными лицами по форме, устанавливаемой Министерством финансов Российской Федерации.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 w:rsidRPr="00D55049">
        <w:rPr>
          <w:rFonts w:ascii="Times New Roman" w:hAnsi="Times New Roman" w:cs="Times New Roman"/>
          <w:sz w:val="28"/>
          <w:szCs w:val="28"/>
        </w:rPr>
        <w:t xml:space="preserve">30. С заявлением вправе обратиться </w:t>
      </w:r>
      <w:hyperlink r:id="rId21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представители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2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3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31.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32. Заявление направляется заявителем (представителем заявителя) в администрацию 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Ростовской  области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администрацию поселения или многофункциональный центр предоставления государственных и муниципальных услуг, с которым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 Информация о заключении такого соглашения о взаимодействии с указанием на такой многофункциональный центр публикуется на странице поселения официального сайта в информационно-телекоммуникационной сети «Интернет».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lastRenderedPageBreak/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33. Заявление подписывается заявителем либо представителем заявителя.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34.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8"/>
      <w:bookmarkEnd w:id="12"/>
      <w:r w:rsidRPr="00D55049">
        <w:rPr>
          <w:rFonts w:ascii="Times New Roman" w:hAnsi="Times New Roman" w:cs="Times New Roman"/>
          <w:sz w:val="28"/>
          <w:szCs w:val="28"/>
        </w:rPr>
        <w:t>35. К заявлению прилагаются следующие документы: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</w:t>
      </w:r>
      <w:r w:rsidRPr="00D55049">
        <w:rPr>
          <w:rFonts w:ascii="Times New Roman" w:hAnsi="Times New Roman" w:cs="Times New Roman"/>
          <w:sz w:val="28"/>
          <w:szCs w:val="28"/>
        </w:rPr>
        <w:lastRenderedPageBreak/>
        <w:t>(в случае преобразования объектов недвижимости (помещений) с образованием одного и более новых объектов адресации);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5" w:anchor="Par71#Par71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подпункте «а» пункта 15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6" w:anchor="Par72#Par72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подпункте «б» пункта 15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36. Администрация  поселения запрашивает документы, указанные в </w:t>
      </w:r>
      <w:hyperlink r:id="rId27" w:anchor="Par128#Par12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28" w:anchor="Par128#Par12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29" w:anchor="Par128#Par12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администрацию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37. Если заявление и документы, указанные в </w:t>
      </w:r>
      <w:hyperlink r:id="rId30" w:anchor="Par128#Par12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администрацию 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таких документов.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указанные в </w:t>
      </w:r>
      <w:hyperlink r:id="rId31" w:anchor="Par128#Par12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администрацию 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 поселения по указанному в заявлении почтовому адресу в течение рабочего дня, следующего за днем получения администрацией  поселения документов.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r:id="rId32" w:anchor="Par128#Par12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администрацией 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3" w:anchor="Par128#Par12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</w:t>
      </w:r>
      <w:r w:rsidRPr="00D55049">
        <w:rPr>
          <w:rFonts w:ascii="Times New Roman" w:hAnsi="Times New Roman" w:cs="Times New Roman"/>
          <w:sz w:val="28"/>
          <w:szCs w:val="28"/>
        </w:rPr>
        <w:lastRenderedPageBreak/>
        <w:t>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4" w:anchor="Par128#Par12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  поселения.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6"/>
      <w:bookmarkEnd w:id="13"/>
      <w:r w:rsidRPr="00D55049">
        <w:rPr>
          <w:rFonts w:ascii="Times New Roman" w:hAnsi="Times New Roman" w:cs="Times New Roman"/>
          <w:sz w:val="28"/>
          <w:szCs w:val="28"/>
        </w:rPr>
        <w:t xml:space="preserve">38. Решение администрации поселения о присвоении объекту адресации адреса, об аннулировании его адреса или решение об отказе в таком присвоении или аннулировании принимается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7"/>
      <w:bookmarkEnd w:id="14"/>
      <w:r w:rsidRPr="00D55049">
        <w:rPr>
          <w:rFonts w:ascii="Times New Roman" w:hAnsi="Times New Roman" w:cs="Times New Roman"/>
          <w:sz w:val="28"/>
          <w:szCs w:val="28"/>
        </w:rPr>
        <w:t xml:space="preserve">39. В случае представления заявления через многофункциональный центр срок, указанный в </w:t>
      </w:r>
      <w:hyperlink r:id="rId35" w:anchor="Par146#Par146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6" w:anchor="Par128#Par12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администрацию  поселения.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40. Копия решения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 поселения заявителю (представителю заявителя) одним из способов, указанным в заявлении: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37" w:anchor="Par146#Par146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пунктах 38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anchor="Par147#Par147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39" w:anchor="Par146#Par146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anchor="Par147#Par147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 через многофункциональный центр по месту представления заявления администрация 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1" w:anchor="Par146#Par146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anchor="Par147#Par147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2"/>
      <w:bookmarkEnd w:id="15"/>
      <w:r w:rsidRPr="00D55049">
        <w:rPr>
          <w:rFonts w:ascii="Times New Roman" w:hAnsi="Times New Roman" w:cs="Times New Roman"/>
          <w:sz w:val="28"/>
          <w:szCs w:val="28"/>
        </w:rPr>
        <w:t>41. В присвоении объекту адресации адреса или аннулировании его адреса может быть отказано в случаях, если: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43" w:anchor="Par108#Par10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anchor="Par114#Par114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5" w:anchor="Par48#Par48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пунктах 6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anchor="Par55#Par55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anchor="Par67#Par67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anchor="Par70#Par70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anchor="Par77#Par77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19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lastRenderedPageBreak/>
        <w:t xml:space="preserve">42.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0" w:anchor="Par152#Par152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пункта 41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оформляется по форме, устанавливаемой Министерством финансов Российской Федерации.</w:t>
      </w:r>
    </w:p>
    <w:p w:rsidR="00D55049" w:rsidRPr="00D55049" w:rsidRDefault="00D55049" w:rsidP="00D55049">
      <w:pPr>
        <w:pStyle w:val="a9"/>
        <w:ind w:firstLine="540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44.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D55049" w:rsidRPr="00D55049" w:rsidRDefault="00D55049" w:rsidP="00D55049">
      <w:pPr>
        <w:pStyle w:val="a9"/>
        <w:ind w:firstLine="540"/>
        <w:rPr>
          <w:rFonts w:ascii="Times New Roman" w:hAnsi="Times New Roman" w:cs="Times New Roman"/>
          <w:sz w:val="28"/>
          <w:szCs w:val="28"/>
        </w:rPr>
      </w:pPr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61"/>
      <w:bookmarkEnd w:id="16"/>
      <w:r w:rsidRPr="00D55049">
        <w:rPr>
          <w:rFonts w:ascii="Times New Roman" w:hAnsi="Times New Roman" w:cs="Times New Roman"/>
          <w:sz w:val="28"/>
          <w:szCs w:val="28"/>
        </w:rPr>
        <w:t xml:space="preserve">III. Структура адреса </w:t>
      </w:r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3"/>
      <w:bookmarkEnd w:id="17"/>
      <w:r w:rsidRPr="00D55049">
        <w:rPr>
          <w:rFonts w:ascii="Times New Roman" w:hAnsi="Times New Roman" w:cs="Times New Roman"/>
          <w:sz w:val="28"/>
          <w:szCs w:val="28"/>
        </w:rPr>
        <w:t xml:space="preserve">45. Структура адреса включает в себя следующую последовательность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 (Ростовская область);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наименование муниципального района в составе субъекта Российской Федерации (Тацинский муниципальный район);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г) наименование сельского (городского) поселения в составе муниципального района (Быстрогорское 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>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46.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r:id="rId51" w:anchor="Par163#Par163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45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47. Перечень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6"/>
      <w:bookmarkEnd w:id="18"/>
      <w:r w:rsidRPr="00D55049">
        <w:rPr>
          <w:rFonts w:ascii="Times New Roman" w:hAnsi="Times New Roman" w:cs="Times New Roman"/>
          <w:sz w:val="28"/>
          <w:szCs w:val="28"/>
        </w:rPr>
        <w:t xml:space="preserve">48. Обязательными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страна (Российская Федерация);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субъект Российской Федерации (Ростовская область);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муниципальный район в составе субъекта Российской Федерации (Тацинский муниципальный район);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вне границ населенных пунктов).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д) населенный пункт (за исключением объектов адресации, расположенных вне границ населенных пунктов).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49. Иные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50. Структура адреса земельного участка в дополнение к обязательным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2" w:anchor="Par176#Par176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 48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включает </w:t>
      </w:r>
      <w:r w:rsidRPr="00D55049">
        <w:rPr>
          <w:rFonts w:ascii="Times New Roman" w:hAnsi="Times New Roman" w:cs="Times New Roman"/>
          <w:sz w:val="28"/>
          <w:szCs w:val="28"/>
        </w:rPr>
        <w:lastRenderedPageBreak/>
        <w:t xml:space="preserve">в себя следующие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51.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</w:t>
      </w:r>
      <w:hyperlink r:id="rId53" w:anchor="Par176#Par176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48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52. Структура адреса помещения в пределах здания (сооружения) в дополнение к обязательным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4" w:anchor="Par176#Par176" w:history="1">
        <w:r w:rsidRPr="00D55049">
          <w:rPr>
            <w:rFonts w:ascii="Times New Roman" w:hAnsi="Times New Roman" w:cs="Times New Roman"/>
            <w:color w:val="auto"/>
            <w:sz w:val="28"/>
            <w:szCs w:val="28"/>
          </w:rPr>
          <w:t>пункте</w:t>
        </w:r>
      </w:hyperlink>
      <w:r w:rsidRPr="00D55049">
        <w:rPr>
          <w:rFonts w:ascii="Times New Roman" w:hAnsi="Times New Roman" w:cs="Times New Roman"/>
          <w:sz w:val="28"/>
          <w:szCs w:val="28"/>
        </w:rPr>
        <w:t xml:space="preserve"> 48 настоящих Правил, включает в себя следующие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53.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D55049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D55049">
        <w:rPr>
          <w:rFonts w:ascii="Times New Roman" w:hAnsi="Times New Roman" w:cs="Times New Roman"/>
          <w:sz w:val="28"/>
          <w:szCs w:val="28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199"/>
      <w:bookmarkEnd w:id="19"/>
      <w:r w:rsidRPr="00D55049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D55049" w:rsidRPr="00D55049" w:rsidRDefault="00D55049" w:rsidP="00D550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54. Структура адреса оформляется с использованием букв русского алфавита.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55.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а) «-» - дефис;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б) «.» - точка;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в) «</w:t>
      </w:r>
      <w:proofErr w:type="gramStart"/>
      <w:r w:rsidRPr="00D55049">
        <w:rPr>
          <w:rFonts w:ascii="Times New Roman" w:hAnsi="Times New Roman" w:cs="Times New Roman"/>
          <w:sz w:val="28"/>
          <w:szCs w:val="28"/>
        </w:rPr>
        <w:t>(« -</w:t>
      </w:r>
      <w:proofErr w:type="gramEnd"/>
      <w:r w:rsidRPr="00D55049">
        <w:rPr>
          <w:rFonts w:ascii="Times New Roman" w:hAnsi="Times New Roman" w:cs="Times New Roman"/>
          <w:sz w:val="28"/>
          <w:szCs w:val="28"/>
        </w:rPr>
        <w:t xml:space="preserve"> открывающая круглая скобка;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г) «)» - закрывающая круглая скобка;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д) «№» - знак номера.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56.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 xml:space="preserve">57. Входящее в состав собственного наименования элемента улично-дорожной сети порядковое числительное указывается в начале наименования элемента </w:t>
      </w:r>
      <w:r w:rsidRPr="00D55049">
        <w:rPr>
          <w:rFonts w:ascii="Times New Roman" w:hAnsi="Times New Roman" w:cs="Times New Roman"/>
          <w:sz w:val="28"/>
          <w:szCs w:val="28"/>
        </w:rPr>
        <w:lastRenderedPageBreak/>
        <w:t>улично-дорожной сети с использованием арабских цифр и дополнением буквы (букв) грамматического окончания через дефис.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58.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59.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60.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61.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62.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63.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D55049" w:rsidRPr="00D55049" w:rsidRDefault="00D55049" w:rsidP="00D5504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049">
        <w:rPr>
          <w:rFonts w:ascii="Times New Roman" w:hAnsi="Times New Roman" w:cs="Times New Roman"/>
          <w:sz w:val="28"/>
          <w:szCs w:val="28"/>
        </w:rPr>
        <w:t>64.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A21068" w:rsidRDefault="00A2106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A21068" w:rsidRDefault="00A21068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A21068" w:rsidRPr="00784577" w:rsidRDefault="00A2106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A21068" w:rsidRPr="00784577" w:rsidRDefault="00A21068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A21068" w:rsidRPr="00784577" w:rsidRDefault="00A2106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A21068" w:rsidRPr="00C3220E" w:rsidRDefault="00A2106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proofErr w:type="gramStart"/>
      <w:r w:rsidRPr="00C3220E">
        <w:rPr>
          <w:rFonts w:ascii="Times New Roman" w:hAnsi="Times New Roman" w:cs="Times New Roman"/>
          <w:b/>
          <w:bCs/>
        </w:rPr>
        <w:t>Четверг  10</w:t>
      </w:r>
      <w:proofErr w:type="gramEnd"/>
      <w:r w:rsidRPr="00C3220E">
        <w:rPr>
          <w:rFonts w:ascii="Times New Roman" w:hAnsi="Times New Roman" w:cs="Times New Roman"/>
          <w:b/>
          <w:bCs/>
        </w:rPr>
        <w:t xml:space="preserve"> сентября  2015 года №</w:t>
      </w:r>
      <w:r>
        <w:rPr>
          <w:rFonts w:ascii="Times New Roman" w:hAnsi="Times New Roman" w:cs="Times New Roman"/>
          <w:b/>
          <w:bCs/>
        </w:rPr>
        <w:t xml:space="preserve"> 35</w:t>
      </w:r>
      <w:r w:rsidRPr="00C3220E">
        <w:rPr>
          <w:rFonts w:ascii="Times New Roman" w:hAnsi="Times New Roman" w:cs="Times New Roman"/>
          <w:b/>
          <w:bCs/>
        </w:rPr>
        <w:t xml:space="preserve"> </w:t>
      </w:r>
    </w:p>
    <w:p w:rsidR="00A21068" w:rsidRPr="00784577" w:rsidRDefault="00A2106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A21068" w:rsidRPr="00784577" w:rsidRDefault="00A21068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A21068" w:rsidRPr="00784577" w:rsidRDefault="00A21068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сектора </w:t>
      </w:r>
      <w:r>
        <w:rPr>
          <w:rFonts w:ascii="Times New Roman" w:hAnsi="Times New Roman" w:cs="Times New Roman"/>
        </w:rPr>
        <w:t xml:space="preserve">организационно-правовой </w:t>
      </w:r>
      <w:proofErr w:type="gramStart"/>
      <w:r>
        <w:rPr>
          <w:rFonts w:ascii="Times New Roman" w:hAnsi="Times New Roman" w:cs="Times New Roman"/>
        </w:rPr>
        <w:t>работы</w:t>
      </w:r>
      <w:r w:rsidRPr="00784577">
        <w:rPr>
          <w:rFonts w:ascii="Times New Roman" w:hAnsi="Times New Roman" w:cs="Times New Roman"/>
        </w:rPr>
        <w:t xml:space="preserve">  Администрации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сельского поселения, член редакционной коллегии  </w:t>
      </w:r>
      <w:r>
        <w:rPr>
          <w:rFonts w:ascii="Times New Roman" w:hAnsi="Times New Roman" w:cs="Times New Roman"/>
        </w:rPr>
        <w:t>Аксенов А. Н</w:t>
      </w:r>
      <w:r w:rsidRPr="00784577">
        <w:rPr>
          <w:rFonts w:ascii="Times New Roman" w:hAnsi="Times New Roman" w:cs="Times New Roman"/>
        </w:rPr>
        <w:t xml:space="preserve">.  </w:t>
      </w:r>
    </w:p>
    <w:p w:rsidR="00A21068" w:rsidRPr="00784577" w:rsidRDefault="00A21068" w:rsidP="00784577">
      <w:pPr>
        <w:jc w:val="center"/>
        <w:rPr>
          <w:rFonts w:ascii="Times New Roman" w:hAnsi="Times New Roman" w:cs="Times New Roman"/>
        </w:rPr>
      </w:pPr>
    </w:p>
    <w:p w:rsidR="00A21068" w:rsidRPr="00784577" w:rsidRDefault="00A21068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A21068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125950"/>
    <w:rsid w:val="00161D9F"/>
    <w:rsid w:val="001633FC"/>
    <w:rsid w:val="00177AF5"/>
    <w:rsid w:val="001B034C"/>
    <w:rsid w:val="001D2C31"/>
    <w:rsid w:val="001D352D"/>
    <w:rsid w:val="001E2469"/>
    <w:rsid w:val="001F5A8E"/>
    <w:rsid w:val="00203740"/>
    <w:rsid w:val="0020756B"/>
    <w:rsid w:val="00230946"/>
    <w:rsid w:val="00236609"/>
    <w:rsid w:val="00266359"/>
    <w:rsid w:val="00283730"/>
    <w:rsid w:val="002E7E99"/>
    <w:rsid w:val="00310DA0"/>
    <w:rsid w:val="00352C66"/>
    <w:rsid w:val="0035589C"/>
    <w:rsid w:val="00395AFA"/>
    <w:rsid w:val="003D0427"/>
    <w:rsid w:val="0040114E"/>
    <w:rsid w:val="00445BBE"/>
    <w:rsid w:val="00461A14"/>
    <w:rsid w:val="004940DD"/>
    <w:rsid w:val="004A298B"/>
    <w:rsid w:val="004B76B2"/>
    <w:rsid w:val="004D3029"/>
    <w:rsid w:val="004F2759"/>
    <w:rsid w:val="004F57DA"/>
    <w:rsid w:val="00501C44"/>
    <w:rsid w:val="00517122"/>
    <w:rsid w:val="005321A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03408"/>
    <w:rsid w:val="00867D8A"/>
    <w:rsid w:val="0087034B"/>
    <w:rsid w:val="008A30E7"/>
    <w:rsid w:val="008D65C4"/>
    <w:rsid w:val="00911272"/>
    <w:rsid w:val="00911E57"/>
    <w:rsid w:val="00932F9B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5049"/>
    <w:rsid w:val="00D560FF"/>
    <w:rsid w:val="00D563AB"/>
    <w:rsid w:val="00D6773D"/>
    <w:rsid w:val="00D87E27"/>
    <w:rsid w:val="00D949C1"/>
    <w:rsid w:val="00D96E7E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5479A"/>
    <w:rsid w:val="00FB0BAA"/>
    <w:rsid w:val="00FC4F1F"/>
    <w:rsid w:val="00FD7F5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8A7991F-E610-458C-8C72-7E673887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D55049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55049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a9">
    <w:name w:val="Normal (Web)"/>
    <w:basedOn w:val="a"/>
    <w:semiHidden/>
    <w:rsid w:val="00D55049"/>
    <w:pPr>
      <w:spacing w:after="0" w:line="240" w:lineRule="auto"/>
    </w:pPr>
    <w:rPr>
      <w:rFonts w:ascii="Tahoma" w:eastAsia="Calibri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77FFE115F964FEE9EE7A39BF28EAA555C7FDB3855AA6CD3670E519Cm8t4X" TargetMode="External"/><Relationship Id="rId18" Type="http://schemas.openxmlformats.org/officeDocument/2006/relationships/hyperlink" Target="consultantplus://offline/ref=07977FFE115F964FEE9EE7A39BF28EAA555C7FDB3855AA6CD3670E519C84AE2E453DD992mDtEX" TargetMode="External"/><Relationship Id="rId2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21" Type="http://schemas.openxmlformats.org/officeDocument/2006/relationships/hyperlink" Target="consultantplus://offline/ref=07977FFE115F964FEE9EE7A39BF28EAA5D5279DB395BF766DB3E0253m9tBX" TargetMode="External"/><Relationship Id="rId3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07977FFE115F964FEE9EE7A39BF28EAA555C7FDB3855AA6CD3670E519C84AE2E453DD994mDtCX" TargetMode="External"/><Relationship Id="rId12" Type="http://schemas.openxmlformats.org/officeDocument/2006/relationships/hyperlink" Target="consultantplus://offline/ref=07977FFE115F964FEE9EE7A39BF28EAA555D79DC3C56AA6CD3670E519C84AE2E453DD994DCE663BBm4t6X" TargetMode="External"/><Relationship Id="rId17" Type="http://schemas.openxmlformats.org/officeDocument/2006/relationships/hyperlink" Target="consultantplus://offline/ref=07977FFE115F964FEE9EE7A39BF28EAA555C7FDB3855AA6CD3670E519C84AE2E453DD997DEmEt0X" TargetMode="External"/><Relationship Id="rId2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977FFE115F964FEE9EE7A39BF28EAA555C7FDB3855AA6CD3670E519C84AE2E453DD994mDtCX" TargetMode="External"/><Relationship Id="rId20" Type="http://schemas.openxmlformats.org/officeDocument/2006/relationships/hyperlink" Target="consultantplus://offline/ref=07977FFE115F964FEE9EE7A39BF28EAA555C7EDE3C59AA6CD3670E519C84AE2E453DD991mDt5X" TargetMode="External"/><Relationship Id="rId2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77FFE115F964FEE9EE7A39BF28EAA555C7FDB3855AA6CD3670E519C84AE2E453DD994DCE660B1m4t9X" TargetMode="External"/><Relationship Id="rId11" Type="http://schemas.openxmlformats.org/officeDocument/2006/relationships/hyperlink" Target="consultantplus://offline/ref=07977FFE115F964FEE9EE7A39BF28EAA555C7EDE3C59AA6CD3670E519Cm8t4X" TargetMode="External"/><Relationship Id="rId24" Type="http://schemas.openxmlformats.org/officeDocument/2006/relationships/hyperlink" Target="consultantplus://offline/ref=07977FFE115F964FEE9EE7A39BF28EAA555D7DDA3C52AA6CD3670E519C84AE2E453DD991DAmEt3X" TargetMode="External"/><Relationship Id="rId3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5" Type="http://schemas.openxmlformats.org/officeDocument/2006/relationships/hyperlink" Target="consultantplus://offline/ref=07977FFE115F964FEE9EE7A39BF28EAA555C7FDB3855AA6CD3670E519C84AE2E453DD994DCE660B1m4t9X" TargetMode="External"/><Relationship Id="rId23" Type="http://schemas.openxmlformats.org/officeDocument/2006/relationships/hyperlink" Target="consultantplus://offline/ref=07977FFE115F964FEE9EE7A39BF28EAA555D76D53852AA6CD3670E519C84AE2E453DD994DCE667B6m4t5X" TargetMode="External"/><Relationship Id="rId2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0" Type="http://schemas.openxmlformats.org/officeDocument/2006/relationships/hyperlink" Target="consultantplus://offline/ref=07977FFE115F964FEE9EE7A39BF28EAA555C7FDB3855AA6CD3670E519C84AE2E453DD994DCE660B5m4t3X" TargetMode="External"/><Relationship Id="rId19" Type="http://schemas.openxmlformats.org/officeDocument/2006/relationships/hyperlink" Target="consultantplus://offline/ref=07977FFE115F964FEE9EE7A39BF28EAA555D79DC3854AA6CD3670E519C84AE2E453DD994D9mEt7X" TargetMode="External"/><Relationship Id="rId3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9" Type="http://schemas.openxmlformats.org/officeDocument/2006/relationships/hyperlink" Target="consultantplus://offline/ref=07977FFE115F964FEE9EE7A39BF28EAA555C7FDB3855AA6CD3670E519C84AE2E453DD994DCE660B5m4t3X" TargetMode="External"/><Relationship Id="rId14" Type="http://schemas.openxmlformats.org/officeDocument/2006/relationships/hyperlink" Target="consultantplus://offline/ref=07977FFE115F964FEE9EE7A39BF28EAA55597FDF3A50AA6CD3670E519C84AE2E453DD994DCE662B3m4t0X" TargetMode="External"/><Relationship Id="rId22" Type="http://schemas.openxmlformats.org/officeDocument/2006/relationships/hyperlink" Target="consultantplus://offline/ref=07977FFE115F964FEE9EE7A39BF28EAA555D79DC3C56AA6CD3670E519C84AE2E453DD994DCE661B0m4t5X" TargetMode="External"/><Relationship Id="rId2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07977FFE115F964FEE9EE7A39BF28EAA555C7EDE3C59AA6CD3670E519C84AE2E453DD994DCE664B1m4t9X" TargetMode="External"/><Relationship Id="rId5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14</Pages>
  <Words>7656</Words>
  <Characters>43642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62</cp:revision>
  <cp:lastPrinted>2015-10-16T11:05:00Z</cp:lastPrinted>
  <dcterms:created xsi:type="dcterms:W3CDTF">2009-03-03T13:53:00Z</dcterms:created>
  <dcterms:modified xsi:type="dcterms:W3CDTF">2015-10-16T11:06:00Z</dcterms:modified>
</cp:coreProperties>
</file>